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BDF20" w14:textId="1185BE0E" w:rsidR="00FD1AB4" w:rsidRDefault="00FD1AB4" w:rsidP="008F30C7">
      <w:pPr>
        <w:rPr>
          <w:b/>
          <w:color w:val="FF0000"/>
          <w:sz w:val="36"/>
          <w:szCs w:val="36"/>
        </w:rPr>
      </w:pPr>
    </w:p>
    <w:p w14:paraId="01EBA2B3" w14:textId="52D8CAB2" w:rsidR="008F30C7" w:rsidRDefault="005A5D49" w:rsidP="00D14823">
      <w:pPr>
        <w:rPr>
          <w:rFonts w:ascii="Kristen ITC" w:hAnsi="Kristen ITC"/>
          <w:b/>
          <w:color w:val="FF0000"/>
          <w:sz w:val="144"/>
          <w:szCs w:val="1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1552" behindDoc="1" locked="0" layoutInCell="1" allowOverlap="1" wp14:anchorId="67B6B7B3" wp14:editId="61E4DD90">
            <wp:simplePos x="0" y="0"/>
            <wp:positionH relativeFrom="column">
              <wp:posOffset>914400</wp:posOffset>
            </wp:positionH>
            <wp:positionV relativeFrom="paragraph">
              <wp:posOffset>63500</wp:posOffset>
            </wp:positionV>
            <wp:extent cx="3492500" cy="2324100"/>
            <wp:effectExtent l="0" t="0" r="1270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512">
        <w:rPr>
          <w:rFonts w:ascii="Kristen ITC" w:hAnsi="Kristen ITC"/>
          <w:b/>
          <w:color w:val="FF0000"/>
          <w:sz w:val="144"/>
          <w:szCs w:val="144"/>
        </w:rPr>
        <w:t xml:space="preserve">  </w:t>
      </w:r>
      <w:r w:rsidR="00D14823">
        <w:rPr>
          <w:rFonts w:ascii="Kristen ITC" w:hAnsi="Kristen ITC"/>
          <w:b/>
          <w:color w:val="FF0000"/>
          <w:sz w:val="144"/>
          <w:szCs w:val="144"/>
        </w:rPr>
        <w:t xml:space="preserve"> </w:t>
      </w:r>
    </w:p>
    <w:p w14:paraId="47CD58DC" w14:textId="77777777" w:rsidR="008F30C7" w:rsidRDefault="008F30C7" w:rsidP="00D14823">
      <w:pPr>
        <w:rPr>
          <w:rFonts w:ascii="Kristen ITC" w:hAnsi="Kristen ITC"/>
          <w:b/>
          <w:color w:val="FF0000"/>
          <w:sz w:val="28"/>
          <w:szCs w:val="28"/>
        </w:rPr>
      </w:pPr>
    </w:p>
    <w:p w14:paraId="2BD6D3BB" w14:textId="77777777" w:rsidR="008F30C7" w:rsidRDefault="008F30C7" w:rsidP="00D14823">
      <w:pPr>
        <w:rPr>
          <w:rFonts w:ascii="Kristen ITC" w:hAnsi="Kristen ITC"/>
          <w:b/>
          <w:color w:val="FF0000"/>
          <w:sz w:val="28"/>
          <w:szCs w:val="28"/>
        </w:rPr>
      </w:pPr>
    </w:p>
    <w:p w14:paraId="2414C16B" w14:textId="77777777" w:rsidR="005A5D49" w:rsidRDefault="005A5D49" w:rsidP="00054873">
      <w:pPr>
        <w:ind w:left="1440" w:firstLine="150"/>
        <w:jc w:val="center"/>
        <w:rPr>
          <w:rFonts w:ascii="Kristen ITC" w:hAnsi="Kristen ITC"/>
          <w:b/>
          <w:color w:val="FF0000"/>
          <w:sz w:val="28"/>
          <w:szCs w:val="28"/>
        </w:rPr>
      </w:pPr>
    </w:p>
    <w:p w14:paraId="320BC712" w14:textId="5D8BFAC4" w:rsidR="005A5D49" w:rsidRDefault="005A5D49" w:rsidP="005A5D49">
      <w:pPr>
        <w:ind w:left="1440" w:firstLine="150"/>
        <w:rPr>
          <w:rFonts w:ascii="Adobe Caslon Pro" w:hAnsi="Adobe Caslon Pro"/>
          <w:b/>
          <w:color w:val="FF0000"/>
          <w:sz w:val="96"/>
          <w:szCs w:val="96"/>
        </w:rPr>
      </w:pPr>
    </w:p>
    <w:p w14:paraId="63E15891" w14:textId="16303F8F" w:rsidR="00054873" w:rsidRDefault="00FA6D84" w:rsidP="005A5D49">
      <w:pPr>
        <w:ind w:firstLine="1590"/>
        <w:rPr>
          <w:rFonts w:ascii="Adobe Caslon Pro" w:hAnsi="Adobe Caslon Pro"/>
          <w:b/>
          <w:color w:val="FF0000"/>
          <w:sz w:val="96"/>
          <w:szCs w:val="96"/>
        </w:rPr>
      </w:pPr>
      <w:r>
        <w:rPr>
          <w:rFonts w:ascii="Adobe Caslon Pro" w:hAnsi="Adobe Caslon Pro"/>
          <w:b/>
          <w:noProof/>
          <w:color w:val="FF0000"/>
          <w:sz w:val="96"/>
          <w:szCs w:val="96"/>
        </w:rPr>
        <w:t>BOCESTA</w:t>
      </w:r>
    </w:p>
    <w:p w14:paraId="078FC58D" w14:textId="77777777" w:rsidR="005A5D49" w:rsidRDefault="005A5D49" w:rsidP="005A5D49">
      <w:pPr>
        <w:ind w:left="1440" w:firstLine="150"/>
        <w:rPr>
          <w:rFonts w:ascii="Adobe Caslon Pro" w:hAnsi="Adobe Caslon Pro"/>
          <w:b/>
          <w:color w:val="FF0000"/>
          <w:sz w:val="96"/>
          <w:szCs w:val="96"/>
        </w:rPr>
      </w:pPr>
    </w:p>
    <w:p w14:paraId="1D45F64C" w14:textId="77777777" w:rsidR="005A5D49" w:rsidRDefault="00814A3A" w:rsidP="005A5D49">
      <w:pPr>
        <w:ind w:left="1440" w:firstLine="150"/>
        <w:rPr>
          <w:rFonts w:ascii="Adobe Caslon Pro" w:hAnsi="Adobe Caslon Pro"/>
          <w:b/>
          <w:color w:val="FF0000"/>
          <w:sz w:val="96"/>
          <w:szCs w:val="96"/>
        </w:rPr>
      </w:pPr>
      <w:r w:rsidRPr="00F11296">
        <w:rPr>
          <w:rFonts w:ascii="Adobe Caslon Pro" w:hAnsi="Adobe Caslon Pro"/>
          <w:b/>
          <w:color w:val="FF0000"/>
          <w:sz w:val="96"/>
          <w:szCs w:val="96"/>
        </w:rPr>
        <w:t>Retirement</w:t>
      </w:r>
    </w:p>
    <w:p w14:paraId="53364521" w14:textId="08E0D642" w:rsidR="00D14823" w:rsidRDefault="005A5D49" w:rsidP="005A5D49">
      <w:pPr>
        <w:ind w:left="1440" w:firstLine="150"/>
        <w:rPr>
          <w:rFonts w:ascii="Adobe Caslon Pro" w:hAnsi="Adobe Caslon Pro"/>
          <w:b/>
          <w:color w:val="FF0000"/>
          <w:sz w:val="96"/>
          <w:szCs w:val="96"/>
        </w:rPr>
      </w:pPr>
      <w:r>
        <w:rPr>
          <w:rFonts w:ascii="Adobe Caslon Pro" w:hAnsi="Adobe Caslon Pro"/>
          <w:b/>
          <w:color w:val="FF0000"/>
          <w:sz w:val="96"/>
          <w:szCs w:val="96"/>
        </w:rPr>
        <w:t xml:space="preserve">   </w:t>
      </w:r>
      <w:r w:rsidR="00D14823" w:rsidRPr="00F11296">
        <w:rPr>
          <w:rFonts w:ascii="Adobe Caslon Pro" w:hAnsi="Adobe Caslon Pro"/>
          <w:b/>
          <w:color w:val="FF0000"/>
          <w:sz w:val="96"/>
          <w:szCs w:val="96"/>
        </w:rPr>
        <w:t>Packet</w:t>
      </w:r>
    </w:p>
    <w:p w14:paraId="5D63FB6C" w14:textId="77777777" w:rsidR="005A5D49" w:rsidRDefault="005A5D49" w:rsidP="00D14823">
      <w:pPr>
        <w:rPr>
          <w:rFonts w:ascii="Adobe Caslon Pro" w:hAnsi="Adobe Caslon Pro"/>
          <w:b/>
          <w:color w:val="FF0000"/>
          <w:sz w:val="96"/>
          <w:szCs w:val="96"/>
        </w:rPr>
      </w:pPr>
    </w:p>
    <w:p w14:paraId="2A7650BB" w14:textId="77777777" w:rsidR="00045780" w:rsidRDefault="00045780" w:rsidP="00D14823">
      <w:pPr>
        <w:rPr>
          <w:rFonts w:ascii="Adobe Caslon Pro" w:hAnsi="Adobe Caslon Pro"/>
          <w:b/>
          <w:color w:val="FF0000"/>
          <w:sz w:val="96"/>
          <w:szCs w:val="96"/>
        </w:rPr>
      </w:pPr>
    </w:p>
    <w:p w14:paraId="7A663298" w14:textId="7DD0D76C" w:rsidR="0066242F" w:rsidRPr="00AF1FF2" w:rsidRDefault="0066242F" w:rsidP="00D14823">
      <w:pPr>
        <w:rPr>
          <w:b/>
        </w:rPr>
      </w:pPr>
      <w:r w:rsidRPr="00AF1FF2">
        <w:rPr>
          <w:b/>
          <w:color w:val="FF0000"/>
          <w:sz w:val="56"/>
          <w:szCs w:val="56"/>
        </w:rPr>
        <w:lastRenderedPageBreak/>
        <w:t>Retirement Checklist:</w:t>
      </w:r>
      <w:r w:rsidR="00AF1FF2" w:rsidRPr="00AF1FF2">
        <w:rPr>
          <w:b/>
          <w:noProof/>
          <w:color w:val="FF0000"/>
          <w:sz w:val="72"/>
          <w:szCs w:val="72"/>
        </w:rPr>
        <w:t xml:space="preserve"> </w:t>
      </w:r>
      <w:r w:rsidR="00AF1FF2">
        <w:rPr>
          <w:b/>
          <w:noProof/>
          <w:color w:val="FF0000"/>
          <w:sz w:val="72"/>
          <w:szCs w:val="72"/>
        </w:rPr>
        <w:drawing>
          <wp:inline distT="0" distB="0" distL="0" distR="0" wp14:anchorId="53466D6A" wp14:editId="4FE06C80">
            <wp:extent cx="1362075" cy="1038225"/>
            <wp:effectExtent l="0" t="0" r="9525" b="0"/>
            <wp:docPr id="9" name="Picture 9" descr="C:\Users\Kristin\AppData\Local\Microsoft\Windows\Temporary Internet Files\Content.IE5\7B9GBXE9\MC9004326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\AppData\Local\Microsoft\Windows\Temporary Internet Files\Content.IE5\7B9GBXE9\MC900432663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28" cy="10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FE908" w14:textId="77777777" w:rsidR="0066242F" w:rsidRDefault="0066242F" w:rsidP="00D14823">
      <w:pPr>
        <w:rPr>
          <w:color w:val="FF0000"/>
        </w:rPr>
      </w:pPr>
    </w:p>
    <w:p w14:paraId="208B9C78" w14:textId="77777777" w:rsidR="0066242F" w:rsidRDefault="0066242F" w:rsidP="00D14823">
      <w:pPr>
        <w:rPr>
          <w:color w:val="FF0000"/>
        </w:rPr>
      </w:pPr>
    </w:p>
    <w:p w14:paraId="26FE62CA" w14:textId="77777777" w:rsidR="008E1377" w:rsidRDefault="008E1377" w:rsidP="008E1377">
      <w:pPr>
        <w:rPr>
          <w:color w:val="FF0000"/>
        </w:rPr>
      </w:pPr>
    </w:p>
    <w:p w14:paraId="0820A5E5" w14:textId="43654E5E" w:rsidR="008E1377" w:rsidRDefault="00CE57E1" w:rsidP="008E137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TEACHERS </w:t>
      </w:r>
      <w:r w:rsidR="008E1377" w:rsidRPr="00741911">
        <w:rPr>
          <w:b/>
          <w:sz w:val="28"/>
          <w:szCs w:val="28"/>
          <w:u w:val="single"/>
        </w:rPr>
        <w:t>Complete a TRS Video Conference</w:t>
      </w:r>
      <w:r w:rsidR="008E1377">
        <w:rPr>
          <w:sz w:val="28"/>
          <w:szCs w:val="28"/>
        </w:rPr>
        <w:t>.</w:t>
      </w:r>
    </w:p>
    <w:p w14:paraId="6788F2BE" w14:textId="77777777" w:rsidR="00657F1B" w:rsidRDefault="00657F1B" w:rsidP="00657F1B">
      <w:pPr>
        <w:rPr>
          <w:sz w:val="28"/>
          <w:szCs w:val="28"/>
        </w:rPr>
      </w:pPr>
    </w:p>
    <w:p w14:paraId="0BD557D7" w14:textId="77777777" w:rsidR="00657F1B" w:rsidRPr="00EA4CF1" w:rsidRDefault="00657F1B" w:rsidP="00657F1B">
      <w:pPr>
        <w:pStyle w:val="ListParagraph"/>
        <w:numPr>
          <w:ilvl w:val="0"/>
          <w:numId w:val="9"/>
        </w:numPr>
      </w:pPr>
      <w:r w:rsidRPr="00EA4CF1">
        <w:t xml:space="preserve">Schedule an appointment at </w:t>
      </w:r>
      <w:hyperlink r:id="rId10" w:history="1">
        <w:r w:rsidRPr="00EA4CF1">
          <w:rPr>
            <w:rStyle w:val="Hyperlink"/>
            <w:color w:val="auto"/>
          </w:rPr>
          <w:t>www.nystrs.org</w:t>
        </w:r>
      </w:hyperlink>
    </w:p>
    <w:p w14:paraId="12978D67" w14:textId="77777777" w:rsidR="00642088" w:rsidRPr="00EA4CF1" w:rsidRDefault="00657F1B" w:rsidP="00657F1B">
      <w:pPr>
        <w:pStyle w:val="ListParagraph"/>
        <w:numPr>
          <w:ilvl w:val="1"/>
          <w:numId w:val="9"/>
        </w:numPr>
      </w:pPr>
      <w:r w:rsidRPr="00EA4CF1">
        <w:t>Go to:</w:t>
      </w:r>
    </w:p>
    <w:p w14:paraId="5B186808" w14:textId="77777777" w:rsidR="008E1377" w:rsidRPr="00EA4CF1" w:rsidRDefault="00657F1B" w:rsidP="00642088">
      <w:pPr>
        <w:pStyle w:val="ListParagraph"/>
        <w:numPr>
          <w:ilvl w:val="2"/>
          <w:numId w:val="9"/>
        </w:numPr>
      </w:pPr>
      <w:r w:rsidRPr="00EA4CF1">
        <w:t xml:space="preserve"> “Active Members”</w:t>
      </w:r>
    </w:p>
    <w:p w14:paraId="525BDCE9" w14:textId="77777777" w:rsidR="00657F1B" w:rsidRPr="00EA4CF1" w:rsidRDefault="00657F1B" w:rsidP="00657F1B">
      <w:pPr>
        <w:pStyle w:val="ListParagraph"/>
        <w:numPr>
          <w:ilvl w:val="2"/>
          <w:numId w:val="9"/>
        </w:numPr>
      </w:pPr>
      <w:r w:rsidRPr="00EA4CF1">
        <w:t xml:space="preserve"> “Retirement Planning”</w:t>
      </w:r>
    </w:p>
    <w:p w14:paraId="2936C6F7" w14:textId="77777777" w:rsidR="00657F1B" w:rsidRDefault="00511E8A" w:rsidP="00657F1B">
      <w:pPr>
        <w:pStyle w:val="ListParagraph"/>
        <w:numPr>
          <w:ilvl w:val="2"/>
          <w:numId w:val="9"/>
        </w:numPr>
      </w:pPr>
      <w:r w:rsidRPr="00EA4CF1">
        <w:t xml:space="preserve"> </w:t>
      </w:r>
      <w:r w:rsidR="00657F1B" w:rsidRPr="00EA4CF1">
        <w:t>“Benefit Consultations”</w:t>
      </w:r>
    </w:p>
    <w:p w14:paraId="71110F63" w14:textId="77777777" w:rsidR="00CE57E1" w:rsidRDefault="00CE57E1" w:rsidP="00CE57E1">
      <w:pPr>
        <w:ind w:left="1080"/>
      </w:pPr>
    </w:p>
    <w:p w14:paraId="207C40E5" w14:textId="17C16374" w:rsidR="00CE57E1" w:rsidRPr="00CE57E1" w:rsidRDefault="00CE57E1" w:rsidP="00CE57E1">
      <w:pPr>
        <w:ind w:left="1080"/>
        <w:rPr>
          <w:b/>
          <w:sz w:val="28"/>
          <w:szCs w:val="28"/>
          <w:u w:val="single"/>
        </w:rPr>
      </w:pPr>
      <w:r w:rsidRPr="00CE57E1">
        <w:rPr>
          <w:b/>
          <w:sz w:val="28"/>
          <w:szCs w:val="28"/>
          <w:u w:val="single"/>
        </w:rPr>
        <w:t>OCCUPATIONAL/PHYSICAL THERAPISTS</w:t>
      </w:r>
    </w:p>
    <w:p w14:paraId="357BAFEC" w14:textId="77777777" w:rsidR="006B6A8D" w:rsidRDefault="006B6A8D" w:rsidP="006B6A8D">
      <w:pPr>
        <w:pStyle w:val="ListParagraph"/>
        <w:ind w:left="3240"/>
      </w:pPr>
    </w:p>
    <w:p w14:paraId="577440C2" w14:textId="4BA10498" w:rsidR="00872297" w:rsidRDefault="00872297" w:rsidP="00872297">
      <w:pPr>
        <w:ind w:left="1440"/>
      </w:pPr>
      <w:r>
        <w:t>-   Contact NYSUT ERS consultant:</w:t>
      </w:r>
    </w:p>
    <w:p w14:paraId="25A26210" w14:textId="21E5396E" w:rsidR="00872297" w:rsidRPr="00EA4CF1" w:rsidRDefault="00872297" w:rsidP="00872297">
      <w:pPr>
        <w:ind w:left="2160"/>
      </w:pPr>
      <w:r>
        <w:t>Janet Boatman  (716) 634-7132</w:t>
      </w:r>
    </w:p>
    <w:p w14:paraId="6518C16E" w14:textId="77777777" w:rsidR="00EA4CF1" w:rsidRDefault="00EA4CF1" w:rsidP="00EA4CF1">
      <w:pPr>
        <w:rPr>
          <w:sz w:val="28"/>
          <w:szCs w:val="28"/>
        </w:rPr>
      </w:pPr>
    </w:p>
    <w:p w14:paraId="7B3A11FC" w14:textId="77777777" w:rsidR="00872297" w:rsidRDefault="00872297" w:rsidP="00EA4CF1">
      <w:pPr>
        <w:rPr>
          <w:sz w:val="28"/>
          <w:szCs w:val="28"/>
        </w:rPr>
      </w:pPr>
    </w:p>
    <w:p w14:paraId="01C18ADB" w14:textId="77777777" w:rsidR="00EA4CF1" w:rsidRPr="00EA4CF1" w:rsidRDefault="00EA4CF1" w:rsidP="00EA4CF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741911">
        <w:rPr>
          <w:b/>
          <w:sz w:val="28"/>
          <w:szCs w:val="28"/>
          <w:u w:val="single"/>
        </w:rPr>
        <w:t>Complete your letter of retirement</w:t>
      </w:r>
      <w:r w:rsidRPr="00EA4CF1">
        <w:rPr>
          <w:b/>
          <w:sz w:val="28"/>
          <w:szCs w:val="28"/>
        </w:rPr>
        <w:t>.</w:t>
      </w:r>
    </w:p>
    <w:p w14:paraId="76B6CFBC" w14:textId="77777777" w:rsidR="006B6A8D" w:rsidRDefault="006B6A8D" w:rsidP="00EA4CF1">
      <w:pPr>
        <w:rPr>
          <w:b/>
          <w:sz w:val="28"/>
          <w:szCs w:val="28"/>
        </w:rPr>
      </w:pPr>
    </w:p>
    <w:p w14:paraId="468C541B" w14:textId="33B71F8D" w:rsidR="00872297" w:rsidRDefault="00EA4CF1" w:rsidP="00872297">
      <w:pPr>
        <w:pStyle w:val="ListParagraph"/>
        <w:numPr>
          <w:ilvl w:val="0"/>
          <w:numId w:val="9"/>
        </w:numPr>
      </w:pPr>
      <w:r w:rsidRPr="00453428">
        <w:rPr>
          <w:highlight w:val="yellow"/>
        </w:rPr>
        <w:t xml:space="preserve">In order to receive your paid years of health insurance and your cash buyout monies, you must </w:t>
      </w:r>
      <w:r w:rsidRPr="00453428">
        <w:rPr>
          <w:b/>
          <w:i/>
          <w:highlight w:val="yellow"/>
        </w:rPr>
        <w:t>submit your letter by January 1</w:t>
      </w:r>
      <w:r w:rsidRPr="00453428">
        <w:rPr>
          <w:b/>
          <w:i/>
          <w:highlight w:val="yellow"/>
          <w:vertAlign w:val="superscript"/>
        </w:rPr>
        <w:t>st</w:t>
      </w:r>
      <w:r w:rsidRPr="00453428">
        <w:rPr>
          <w:highlight w:val="yellow"/>
        </w:rPr>
        <w:t xml:space="preserve"> of the </w:t>
      </w:r>
      <w:r w:rsidRPr="00872297">
        <w:rPr>
          <w:b/>
          <w:i/>
          <w:highlight w:val="yellow"/>
          <w:u w:val="single"/>
        </w:rPr>
        <w:t>calendar year</w:t>
      </w:r>
      <w:r w:rsidRPr="00453428">
        <w:rPr>
          <w:highlight w:val="yellow"/>
        </w:rPr>
        <w:t xml:space="preserve"> </w:t>
      </w:r>
      <w:r w:rsidR="00872297">
        <w:rPr>
          <w:highlight w:val="yellow"/>
        </w:rPr>
        <w:t>that</w:t>
      </w:r>
      <w:r w:rsidRPr="00453428">
        <w:rPr>
          <w:highlight w:val="yellow"/>
        </w:rPr>
        <w:t xml:space="preserve"> includes </w:t>
      </w:r>
      <w:r w:rsidR="00872297">
        <w:rPr>
          <w:highlight w:val="yellow"/>
        </w:rPr>
        <w:t>your</w:t>
      </w:r>
      <w:r w:rsidRPr="00453428">
        <w:rPr>
          <w:highlight w:val="yellow"/>
        </w:rPr>
        <w:t xml:space="preserve"> effective date of retirement</w:t>
      </w:r>
      <w:r w:rsidRPr="00EA4CF1">
        <w:t>.</w:t>
      </w:r>
    </w:p>
    <w:p w14:paraId="18387A5C" w14:textId="77777777" w:rsidR="00872297" w:rsidRDefault="00872297" w:rsidP="00872297">
      <w:pPr>
        <w:ind w:left="1440"/>
      </w:pPr>
    </w:p>
    <w:p w14:paraId="13423AB1" w14:textId="6ED2634D" w:rsidR="00872297" w:rsidRDefault="00872297" w:rsidP="00872297">
      <w:pPr>
        <w:pStyle w:val="ListParagraph"/>
        <w:numPr>
          <w:ilvl w:val="0"/>
          <w:numId w:val="9"/>
        </w:numPr>
      </w:pPr>
      <w:r>
        <w:t>Letter should be addressed to the Superintendent and Board of Education.</w:t>
      </w:r>
    </w:p>
    <w:p w14:paraId="2FB6E8C1" w14:textId="77777777" w:rsidR="00EA4CF1" w:rsidRDefault="00EA4CF1" w:rsidP="00EA4CF1">
      <w:pPr>
        <w:pStyle w:val="ListParagraph"/>
        <w:ind w:left="1800"/>
      </w:pPr>
    </w:p>
    <w:p w14:paraId="170BF3F4" w14:textId="77777777" w:rsidR="00EA4CF1" w:rsidRDefault="00EA4CF1" w:rsidP="00EA4CF1">
      <w:pPr>
        <w:pStyle w:val="ListParagraph"/>
        <w:numPr>
          <w:ilvl w:val="0"/>
          <w:numId w:val="9"/>
        </w:numPr>
      </w:pPr>
      <w:r>
        <w:t xml:space="preserve">Send the letter </w:t>
      </w:r>
      <w:r w:rsidRPr="00EA4CF1">
        <w:rPr>
          <w:b/>
        </w:rPr>
        <w:t>“Return Receipt Requested”.</w:t>
      </w:r>
      <w:r>
        <w:t xml:space="preserve"> This is your proof of submission.</w:t>
      </w:r>
    </w:p>
    <w:p w14:paraId="409AA830" w14:textId="77777777" w:rsidR="00EA4CF1" w:rsidRDefault="00EA4CF1" w:rsidP="00EA4CF1"/>
    <w:p w14:paraId="784DEF07" w14:textId="53B9C371" w:rsidR="00FD1AB4" w:rsidRPr="00872297" w:rsidRDefault="00EA4CF1" w:rsidP="00872297">
      <w:pPr>
        <w:pStyle w:val="ListParagraph"/>
        <w:numPr>
          <w:ilvl w:val="0"/>
          <w:numId w:val="9"/>
        </w:numPr>
      </w:pPr>
      <w:r>
        <w:t xml:space="preserve">See attached </w:t>
      </w:r>
      <w:r w:rsidRPr="00EA4CF1">
        <w:rPr>
          <w:b/>
        </w:rPr>
        <w:t>sample retirement letter</w:t>
      </w:r>
      <w:r w:rsidR="00872297">
        <w:t>.</w:t>
      </w:r>
    </w:p>
    <w:p w14:paraId="03B99A66" w14:textId="42E8B850" w:rsidR="00342B4C" w:rsidRPr="004E6FB8" w:rsidRDefault="00342B4C">
      <w:pPr>
        <w:rPr>
          <w:b/>
        </w:rPr>
      </w:pPr>
      <w:r>
        <w:rPr>
          <w:b/>
          <w:color w:val="FF0000"/>
          <w:sz w:val="72"/>
          <w:szCs w:val="72"/>
        </w:rPr>
        <w:lastRenderedPageBreak/>
        <w:t>Contract Provision</w:t>
      </w:r>
      <w:r w:rsidR="004E6FB8">
        <w:rPr>
          <w:b/>
          <w:color w:val="FF0000"/>
          <w:sz w:val="72"/>
          <w:szCs w:val="72"/>
        </w:rPr>
        <w:t>s</w:t>
      </w:r>
    </w:p>
    <w:p w14:paraId="72339D10" w14:textId="77777777" w:rsidR="004E6FB8" w:rsidRDefault="004E6FB8">
      <w:pPr>
        <w:rPr>
          <w:b/>
          <w:sz w:val="28"/>
          <w:szCs w:val="28"/>
        </w:rPr>
      </w:pPr>
    </w:p>
    <w:p w14:paraId="411D63C7" w14:textId="77777777" w:rsidR="00C67E57" w:rsidRPr="0047548F" w:rsidRDefault="00C67E57">
      <w:pPr>
        <w:rPr>
          <w:color w:val="1F497D" w:themeColor="text2"/>
          <w:sz w:val="28"/>
          <w:szCs w:val="28"/>
        </w:rPr>
      </w:pPr>
      <w:r w:rsidRPr="0047548F">
        <w:rPr>
          <w:b/>
          <w:color w:val="1F497D" w:themeColor="text2"/>
          <w:sz w:val="28"/>
          <w:szCs w:val="28"/>
          <w:u w:val="single"/>
        </w:rPr>
        <w:t>Health Insurance Upon Retirement</w:t>
      </w:r>
      <w:r w:rsidR="009E2A27" w:rsidRPr="0047548F">
        <w:rPr>
          <w:b/>
          <w:color w:val="1F497D" w:themeColor="text2"/>
          <w:sz w:val="28"/>
          <w:szCs w:val="28"/>
        </w:rPr>
        <w:t>:</w:t>
      </w:r>
    </w:p>
    <w:p w14:paraId="1F89919A" w14:textId="77777777" w:rsidR="00C67E57" w:rsidRDefault="00C67E57">
      <w:pPr>
        <w:rPr>
          <w:sz w:val="28"/>
          <w:szCs w:val="28"/>
        </w:rPr>
      </w:pPr>
    </w:p>
    <w:p w14:paraId="620E7B9A" w14:textId="77777777" w:rsidR="00F2460F" w:rsidRDefault="00C67E57">
      <w:r>
        <w:rPr>
          <w:sz w:val="28"/>
          <w:szCs w:val="28"/>
        </w:rPr>
        <w:t xml:space="preserve">     </w:t>
      </w:r>
      <w:r w:rsidR="00F2460F">
        <w:rPr>
          <w:sz w:val="28"/>
          <w:szCs w:val="28"/>
        </w:rPr>
        <w:t xml:space="preserve">TEACHERS:  </w:t>
      </w:r>
      <w:r>
        <w:t>If you were covered by BOCES insurance on the date of</w:t>
      </w:r>
    </w:p>
    <w:p w14:paraId="56932EFB" w14:textId="40E5C148" w:rsidR="00C736BA" w:rsidRDefault="00C67E57" w:rsidP="00F2460F">
      <w:pPr>
        <w:ind w:left="720"/>
      </w:pPr>
      <w:r>
        <w:t xml:space="preserve"> </w:t>
      </w:r>
      <w:proofErr w:type="gramStart"/>
      <w:r>
        <w:t>your</w:t>
      </w:r>
      <w:proofErr w:type="gramEnd"/>
      <w:r>
        <w:t xml:space="preserve"> retirement,</w:t>
      </w:r>
      <w:r w:rsidR="00F2460F">
        <w:t xml:space="preserve"> y</w:t>
      </w:r>
      <w:r>
        <w:t xml:space="preserve">ou are “eligible for continued coverage under a health insurance </w:t>
      </w:r>
      <w:r w:rsidR="00F2460F">
        <w:t xml:space="preserve">plan for </w:t>
      </w:r>
      <w:r>
        <w:t xml:space="preserve">the number of months </w:t>
      </w:r>
      <w:r w:rsidR="00C736BA">
        <w:t>shown below o</w:t>
      </w:r>
      <w:r w:rsidR="00F2460F">
        <w:t xml:space="preserve">pposite the number of full years </w:t>
      </w:r>
      <w:r w:rsidR="00C736BA">
        <w:t xml:space="preserve">of </w:t>
      </w:r>
      <w:r w:rsidR="00C736BA" w:rsidRPr="00F2460F">
        <w:rPr>
          <w:b/>
          <w:i/>
          <w:u w:val="single"/>
        </w:rPr>
        <w:t>continuous full time</w:t>
      </w:r>
      <w:r w:rsidR="00C736BA">
        <w:t xml:space="preserve"> service to BOCES at the time of retirement.”</w:t>
      </w:r>
    </w:p>
    <w:p w14:paraId="677E3543" w14:textId="77777777" w:rsidR="00C736BA" w:rsidRDefault="00C736BA" w:rsidP="00C67E57"/>
    <w:p w14:paraId="6FCE42A0" w14:textId="77777777" w:rsidR="00A156CD" w:rsidRDefault="00A156CD" w:rsidP="00C67E57"/>
    <w:p w14:paraId="56DED48F" w14:textId="224ADA68" w:rsidR="00C736BA" w:rsidRDefault="00F2460F" w:rsidP="00C67E57">
      <w:r>
        <w:tab/>
        <w:t xml:space="preserve">    </w:t>
      </w:r>
      <w:r w:rsidR="00C736BA">
        <w:rPr>
          <w:u w:val="single"/>
        </w:rPr>
        <w:t>Years of Service:</w:t>
      </w:r>
      <w:r w:rsidR="00C736BA" w:rsidRPr="00F2460F">
        <w:tab/>
      </w:r>
      <w:r w:rsidR="00C736BA" w:rsidRPr="00F2460F">
        <w:tab/>
      </w:r>
      <w:r w:rsidR="00C736BA" w:rsidRPr="00F2460F">
        <w:tab/>
      </w:r>
      <w:r>
        <w:t xml:space="preserve">        </w:t>
      </w:r>
      <w:r w:rsidR="00C736BA" w:rsidRPr="00C736BA">
        <w:rPr>
          <w:u w:val="single"/>
        </w:rPr>
        <w:t>Months of Coverage</w:t>
      </w:r>
      <w:r w:rsidR="00C736BA">
        <w:t>:</w:t>
      </w:r>
    </w:p>
    <w:p w14:paraId="3D8D4319" w14:textId="77777777" w:rsidR="00C736BA" w:rsidRDefault="00C736BA" w:rsidP="00C67E57"/>
    <w:p w14:paraId="6F53E50E" w14:textId="07B8258A" w:rsidR="00C736BA" w:rsidRDefault="00C736BA" w:rsidP="00C67E57">
      <w:r>
        <w:tab/>
        <w:t xml:space="preserve">     10, but less than 15</w:t>
      </w:r>
      <w:r w:rsidR="00F2460F">
        <w:t>………………………………………..</w:t>
      </w:r>
      <w:r>
        <w:t>12 months</w:t>
      </w:r>
      <w:r>
        <w:tab/>
        <w:t>(1 yr.)</w:t>
      </w:r>
    </w:p>
    <w:p w14:paraId="0087352A" w14:textId="00271927" w:rsidR="00C736BA" w:rsidRDefault="00C736BA" w:rsidP="00C67E57">
      <w:r>
        <w:tab/>
        <w:t xml:space="preserve">     15, but less than 20</w:t>
      </w:r>
      <w:r w:rsidR="00F2460F">
        <w:t>……………………………………….</w:t>
      </w:r>
      <w:r>
        <w:t>24 months</w:t>
      </w:r>
      <w:r>
        <w:tab/>
        <w:t>(2 yrs.)</w:t>
      </w:r>
    </w:p>
    <w:p w14:paraId="5E0F2F19" w14:textId="4D0D5F75" w:rsidR="00C736BA" w:rsidRDefault="00C736BA" w:rsidP="00C67E57">
      <w:r>
        <w:tab/>
        <w:t xml:space="preserve">     20, but less than 25</w:t>
      </w:r>
      <w:r w:rsidR="00F2460F">
        <w:t>………………………………………</w:t>
      </w:r>
      <w:r>
        <w:t>48 months</w:t>
      </w:r>
      <w:r>
        <w:tab/>
        <w:t>(4 yrs.)</w:t>
      </w:r>
    </w:p>
    <w:p w14:paraId="078EBDAF" w14:textId="48C208F5" w:rsidR="00C736BA" w:rsidRDefault="00C736BA" w:rsidP="00C67E57">
      <w:r>
        <w:tab/>
        <w:t xml:space="preserve">     25 years or mor</w:t>
      </w:r>
      <w:r w:rsidR="00F2460F">
        <w:t>e...…………………………………………</w:t>
      </w:r>
      <w:r>
        <w:t>84 months</w:t>
      </w:r>
      <w:r>
        <w:tab/>
        <w:t>(7 yrs.)</w:t>
      </w:r>
    </w:p>
    <w:p w14:paraId="0A0F9B39" w14:textId="77777777" w:rsidR="00C736BA" w:rsidRDefault="00C736BA" w:rsidP="00C67E57"/>
    <w:p w14:paraId="13C29979" w14:textId="77777777" w:rsidR="00C736BA" w:rsidRDefault="00C736BA" w:rsidP="00C67E57"/>
    <w:p w14:paraId="2B86808A" w14:textId="77777777" w:rsidR="00A156CD" w:rsidRDefault="00A156CD" w:rsidP="00C67E57"/>
    <w:p w14:paraId="61FDEFD8" w14:textId="77777777" w:rsidR="00C736BA" w:rsidRDefault="00C736BA" w:rsidP="00C736BA">
      <w:pPr>
        <w:pStyle w:val="ListParagraph"/>
        <w:numPr>
          <w:ilvl w:val="0"/>
          <w:numId w:val="1"/>
        </w:numPr>
      </w:pPr>
      <w:r>
        <w:t>Coverage starts the month you retire.</w:t>
      </w:r>
    </w:p>
    <w:p w14:paraId="65E716C5" w14:textId="77777777" w:rsidR="002823E4" w:rsidRDefault="002823E4" w:rsidP="002823E4">
      <w:pPr>
        <w:pStyle w:val="ListParagraph"/>
      </w:pPr>
    </w:p>
    <w:p w14:paraId="6D617395" w14:textId="18E82DE5" w:rsidR="002E55C3" w:rsidRDefault="00C736BA" w:rsidP="002E55C3">
      <w:pPr>
        <w:pStyle w:val="ListParagraph"/>
        <w:numPr>
          <w:ilvl w:val="0"/>
          <w:numId w:val="1"/>
        </w:numPr>
      </w:pPr>
      <w:r>
        <w:t xml:space="preserve">If you </w:t>
      </w:r>
      <w:r w:rsidR="00F2460F">
        <w:t>die</w:t>
      </w:r>
      <w:r>
        <w:t xml:space="preserve"> during these paid years of coverage, </w:t>
      </w:r>
      <w:r w:rsidRPr="00741911">
        <w:rPr>
          <w:b/>
          <w:i/>
        </w:rPr>
        <w:t xml:space="preserve">your spouse </w:t>
      </w:r>
      <w:r w:rsidRPr="00F2460F">
        <w:rPr>
          <w:b/>
          <w:i/>
          <w:u w:val="single"/>
        </w:rPr>
        <w:t>will</w:t>
      </w:r>
      <w:r w:rsidRPr="00741911">
        <w:rPr>
          <w:b/>
          <w:i/>
        </w:rPr>
        <w:t xml:space="preserve"> continue</w:t>
      </w:r>
      <w:r w:rsidR="002823E4">
        <w:t xml:space="preserve"> to be covered until it’s exhausted.</w:t>
      </w:r>
      <w:r w:rsidR="002E55C3" w:rsidRPr="002E55C3">
        <w:t xml:space="preserve"> </w:t>
      </w:r>
    </w:p>
    <w:p w14:paraId="4E9C0A2C" w14:textId="77777777" w:rsidR="002E55C3" w:rsidRDefault="002E55C3" w:rsidP="002E55C3">
      <w:pPr>
        <w:pStyle w:val="ListParagraph"/>
      </w:pPr>
    </w:p>
    <w:p w14:paraId="533F1B51" w14:textId="7F93DA96" w:rsidR="002E55C3" w:rsidRDefault="002E55C3" w:rsidP="002E55C3">
      <w:pPr>
        <w:pStyle w:val="ListParagraph"/>
        <w:numPr>
          <w:ilvl w:val="0"/>
          <w:numId w:val="1"/>
        </w:numPr>
      </w:pPr>
      <w:r>
        <w:t xml:space="preserve">If the retired teacher </w:t>
      </w:r>
      <w:r w:rsidR="00F2460F">
        <w:t>dies</w:t>
      </w:r>
      <w:r>
        <w:t xml:space="preserve"> while still a member of the plan, his/her </w:t>
      </w:r>
      <w:r w:rsidRPr="00741911">
        <w:rPr>
          <w:b/>
          <w:i/>
        </w:rPr>
        <w:t>spouse is eligible to stay in the plan</w:t>
      </w:r>
      <w:r>
        <w:t xml:space="preserve"> under single coverage; at his/her own cost.</w:t>
      </w:r>
    </w:p>
    <w:p w14:paraId="3707CA64" w14:textId="77777777" w:rsidR="002823E4" w:rsidRDefault="002823E4" w:rsidP="002823E4">
      <w:pPr>
        <w:pStyle w:val="ListParagraph"/>
      </w:pPr>
    </w:p>
    <w:p w14:paraId="40EC419C" w14:textId="77777777" w:rsidR="004E6FB8" w:rsidRDefault="00DD53D1" w:rsidP="00B51D51">
      <w:pPr>
        <w:pStyle w:val="ListParagraph"/>
        <w:numPr>
          <w:ilvl w:val="0"/>
          <w:numId w:val="1"/>
        </w:numPr>
      </w:pPr>
      <w:r>
        <w:t>Your coverage continues at the level you had before retirement (single; 2-person; fa</w:t>
      </w:r>
      <w:r w:rsidR="004E6FB8">
        <w:t>mily) until your status changes.</w:t>
      </w:r>
    </w:p>
    <w:p w14:paraId="3A8183DC" w14:textId="77777777" w:rsidR="00B51D51" w:rsidRDefault="00B51D51" w:rsidP="00B51D51"/>
    <w:p w14:paraId="0CF3DE13" w14:textId="77777777" w:rsidR="00F2460F" w:rsidRPr="004E6FB8" w:rsidRDefault="00F2460F" w:rsidP="00B51D51"/>
    <w:p w14:paraId="15AC65FE" w14:textId="77777777" w:rsidR="004E6FB8" w:rsidRDefault="004E6FB8" w:rsidP="00F56C9D">
      <w:pPr>
        <w:rPr>
          <w:b/>
          <w:color w:val="1F497D" w:themeColor="text2"/>
          <w:sz w:val="28"/>
          <w:szCs w:val="28"/>
          <w:u w:val="single"/>
        </w:rPr>
      </w:pPr>
    </w:p>
    <w:p w14:paraId="56DE6E5A" w14:textId="77777777" w:rsidR="00F2460F" w:rsidRDefault="00F2460F" w:rsidP="00F56C9D">
      <w:pPr>
        <w:rPr>
          <w:b/>
          <w:color w:val="1F497D" w:themeColor="text2"/>
          <w:sz w:val="28"/>
          <w:szCs w:val="28"/>
          <w:u w:val="single"/>
        </w:rPr>
      </w:pPr>
    </w:p>
    <w:p w14:paraId="11D1774D" w14:textId="77777777" w:rsidR="00F56C9D" w:rsidRPr="0047548F" w:rsidRDefault="00F56C9D" w:rsidP="00F56C9D">
      <w:pPr>
        <w:rPr>
          <w:color w:val="1F497D" w:themeColor="text2"/>
        </w:rPr>
      </w:pPr>
      <w:r w:rsidRPr="0047548F">
        <w:rPr>
          <w:b/>
          <w:color w:val="1F497D" w:themeColor="text2"/>
          <w:sz w:val="28"/>
          <w:szCs w:val="28"/>
          <w:u w:val="single"/>
        </w:rPr>
        <w:lastRenderedPageBreak/>
        <w:t>Blue Cross – Blue Shield “65”</w:t>
      </w:r>
      <w:r w:rsidRPr="0047548F">
        <w:rPr>
          <w:b/>
          <w:color w:val="1F497D" w:themeColor="text2"/>
          <w:sz w:val="28"/>
          <w:szCs w:val="28"/>
        </w:rPr>
        <w:t>:</w:t>
      </w:r>
    </w:p>
    <w:p w14:paraId="2BDA7707" w14:textId="77777777" w:rsidR="008E7E4F" w:rsidRDefault="008E7E4F" w:rsidP="008E7E4F"/>
    <w:p w14:paraId="771507E7" w14:textId="77777777" w:rsidR="008E7E4F" w:rsidRDefault="008E7E4F" w:rsidP="008E7E4F">
      <w:r>
        <w:t>When you retire and become eligible for Medicaid/Medicare. M/M becomes your primary coverage and BC/BS becomes your secondary coverage.</w:t>
      </w:r>
    </w:p>
    <w:p w14:paraId="7CDD2A3E" w14:textId="77777777" w:rsidR="002E55C3" w:rsidRDefault="002E55C3" w:rsidP="002E55C3"/>
    <w:p w14:paraId="4BAA7A25" w14:textId="77777777" w:rsidR="00667353" w:rsidRDefault="00667353" w:rsidP="002E55C3">
      <w:r>
        <w:t>BOCES may (and will) substitute co</w:t>
      </w:r>
      <w:r w:rsidR="00E6506A">
        <w:t xml:space="preserve">verage under BC/BS “65” </w:t>
      </w:r>
      <w:r>
        <w:t>when the retired teacher, the retired teacher’s spouse, or both</w:t>
      </w:r>
      <w:r w:rsidR="00E6506A">
        <w:t xml:space="preserve"> </w:t>
      </w:r>
      <w:r>
        <w:t xml:space="preserve">become </w:t>
      </w:r>
      <w:r w:rsidR="005F0C48">
        <w:t xml:space="preserve">eligible therefor. </w:t>
      </w:r>
    </w:p>
    <w:p w14:paraId="661CAD63" w14:textId="77777777" w:rsidR="00676AD5" w:rsidRDefault="00676AD5" w:rsidP="00F56C9D"/>
    <w:p w14:paraId="7534A7E5" w14:textId="77777777" w:rsidR="00676AD5" w:rsidRDefault="00676AD5" w:rsidP="00A156CD">
      <w:pPr>
        <w:pStyle w:val="ListParagraph"/>
        <w:numPr>
          <w:ilvl w:val="0"/>
          <w:numId w:val="1"/>
        </w:numPr>
      </w:pPr>
      <w:r>
        <w:t xml:space="preserve">When the retired teacher – who is covered under BOCES insurance – </w:t>
      </w:r>
    </w:p>
    <w:p w14:paraId="001A02D7" w14:textId="77777777" w:rsidR="00E6506A" w:rsidRDefault="00676AD5" w:rsidP="00F56C9D">
      <w:r>
        <w:tab/>
      </w:r>
      <w:proofErr w:type="gramStart"/>
      <w:r w:rsidRPr="0062798A">
        <w:rPr>
          <w:b/>
          <w:i/>
        </w:rPr>
        <w:t>becomes</w:t>
      </w:r>
      <w:proofErr w:type="gramEnd"/>
      <w:r w:rsidRPr="0062798A">
        <w:rPr>
          <w:b/>
          <w:i/>
        </w:rPr>
        <w:t xml:space="preserve"> eligible for Medicaid or Medicare</w:t>
      </w:r>
      <w:r>
        <w:t xml:space="preserve"> and is required to pay a</w:t>
      </w:r>
    </w:p>
    <w:p w14:paraId="00EBB552" w14:textId="77777777" w:rsidR="00676AD5" w:rsidRDefault="008E7E4F" w:rsidP="008E7E4F">
      <w:r>
        <w:tab/>
      </w:r>
      <w:r w:rsidR="00676AD5">
        <w:t xml:space="preserve">supplementary premium, BOCES will reimburse the retired teacher up </w:t>
      </w:r>
    </w:p>
    <w:p w14:paraId="6D97BBA4" w14:textId="77777777" w:rsidR="00676AD5" w:rsidRDefault="00676AD5" w:rsidP="00F56C9D">
      <w:r>
        <w:tab/>
        <w:t>to the full amount</w:t>
      </w:r>
      <w:r w:rsidR="0062798A">
        <w:t xml:space="preserve"> of such supplementary premium.</w:t>
      </w:r>
    </w:p>
    <w:p w14:paraId="71067B46" w14:textId="77777777" w:rsidR="0062798A" w:rsidRDefault="0062798A" w:rsidP="00F56C9D"/>
    <w:p w14:paraId="20B412DC" w14:textId="77777777" w:rsidR="0062798A" w:rsidRDefault="0062798A" w:rsidP="0062798A">
      <w:pPr>
        <w:pStyle w:val="ListParagraph"/>
        <w:numPr>
          <w:ilvl w:val="0"/>
          <w:numId w:val="1"/>
        </w:numPr>
      </w:pPr>
      <w:r>
        <w:t xml:space="preserve">Every three months, the retired teacher has to provide </w:t>
      </w:r>
      <w:r w:rsidR="00BB7970">
        <w:t xml:space="preserve">BOCES with </w:t>
      </w:r>
      <w:r>
        <w:t>written</w:t>
      </w:r>
      <w:r w:rsidR="00E6506A">
        <w:t xml:space="preserve">  </w:t>
      </w:r>
      <w:r>
        <w:t xml:space="preserve">evidence of </w:t>
      </w:r>
      <w:r w:rsidR="00BB7970">
        <w:t xml:space="preserve">these </w:t>
      </w:r>
      <w:r>
        <w:t>payment</w:t>
      </w:r>
      <w:r w:rsidR="00BB7970">
        <w:t>s</w:t>
      </w:r>
      <w:r>
        <w:t>.</w:t>
      </w:r>
    </w:p>
    <w:p w14:paraId="37444116" w14:textId="77777777" w:rsidR="008A566F" w:rsidRDefault="008A566F" w:rsidP="008A566F">
      <w:pPr>
        <w:pStyle w:val="ListParagraph"/>
      </w:pPr>
    </w:p>
    <w:p w14:paraId="5081C78D" w14:textId="77777777" w:rsidR="00A156CD" w:rsidRDefault="00A156CD" w:rsidP="0062798A"/>
    <w:p w14:paraId="1DD14EE8" w14:textId="77777777" w:rsidR="0062798A" w:rsidRDefault="009E2A27" w:rsidP="0062798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F410A" wp14:editId="315F14F8">
                <wp:simplePos x="0" y="0"/>
                <wp:positionH relativeFrom="column">
                  <wp:posOffset>5210175</wp:posOffset>
                </wp:positionH>
                <wp:positionV relativeFrom="paragraph">
                  <wp:posOffset>177165</wp:posOffset>
                </wp:positionV>
                <wp:extent cx="257175" cy="1104900"/>
                <wp:effectExtent l="0" t="0" r="28575" b="19050"/>
                <wp:wrapNone/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049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873A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" o:spid="_x0000_s1026" type="#_x0000_t86" style="position:absolute;margin-left:410.25pt;margin-top:13.95pt;width:20.25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" adj="419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3D25" wp14:editId="489A801E">
                <wp:simplePos x="0" y="0"/>
                <wp:positionH relativeFrom="column">
                  <wp:posOffset>-133350</wp:posOffset>
                </wp:positionH>
                <wp:positionV relativeFrom="paragraph">
                  <wp:posOffset>118110</wp:posOffset>
                </wp:positionV>
                <wp:extent cx="180975" cy="1209675"/>
                <wp:effectExtent l="0" t="0" r="28575" b="28575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09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A470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-10.5pt;margin-top:9.3pt;width:14.2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" adj="269" strokecolor="#4579b8 [3044]"/>
            </w:pict>
          </mc:Fallback>
        </mc:AlternateContent>
      </w:r>
    </w:p>
    <w:p w14:paraId="01CCD63A" w14:textId="77777777" w:rsidR="0062798A" w:rsidRPr="009E2A27" w:rsidRDefault="0062798A" w:rsidP="0062798A">
      <w:pPr>
        <w:rPr>
          <w:color w:val="FF0000"/>
          <w:sz w:val="28"/>
          <w:szCs w:val="28"/>
        </w:rPr>
      </w:pPr>
      <w:r w:rsidRPr="009E2A27">
        <w:rPr>
          <w:color w:val="FF0000"/>
          <w:sz w:val="28"/>
          <w:szCs w:val="28"/>
        </w:rPr>
        <w:t>In January, you will receive your Social Security payment form. The supplementary amount you will pay will be listed under “New Benefit Amount”.</w:t>
      </w:r>
      <w:r w:rsidR="00BE5CD2" w:rsidRPr="009E2A27">
        <w:rPr>
          <w:color w:val="FF0000"/>
          <w:sz w:val="28"/>
          <w:szCs w:val="28"/>
        </w:rPr>
        <w:t xml:space="preserve"> Make four copies and submit one every three months to be reimbursed.</w:t>
      </w:r>
    </w:p>
    <w:p w14:paraId="2A432E89" w14:textId="77777777" w:rsidR="00A156CD" w:rsidRPr="009E2A27" w:rsidRDefault="00A156CD" w:rsidP="0062798A">
      <w:pPr>
        <w:rPr>
          <w:color w:val="FF0000"/>
          <w:sz w:val="28"/>
          <w:szCs w:val="28"/>
        </w:rPr>
      </w:pPr>
    </w:p>
    <w:p w14:paraId="6E5D11D7" w14:textId="77777777" w:rsidR="001F369F" w:rsidRDefault="001F369F" w:rsidP="0062798A"/>
    <w:p w14:paraId="03824E4F" w14:textId="77777777" w:rsidR="00C43F07" w:rsidRDefault="00C43F07" w:rsidP="00C43F07">
      <w:pPr>
        <w:pStyle w:val="ListParagraph"/>
        <w:numPr>
          <w:ilvl w:val="0"/>
          <w:numId w:val="1"/>
        </w:numPr>
      </w:pPr>
      <w:r>
        <w:t>Once your years of paid coverage end, you</w:t>
      </w:r>
      <w:r w:rsidR="00741911">
        <w:t xml:space="preserve"> can continue in the BOCES plan</w:t>
      </w:r>
      <w:r>
        <w:t xml:space="preserve"> at your own cost.</w:t>
      </w:r>
    </w:p>
    <w:p w14:paraId="3902E113" w14:textId="77777777" w:rsidR="00C43F07" w:rsidRDefault="00C43F07" w:rsidP="00C43F07"/>
    <w:p w14:paraId="3E816E78" w14:textId="77777777" w:rsidR="00C43F07" w:rsidRDefault="00C43F07" w:rsidP="00C43F07">
      <w:pPr>
        <w:pStyle w:val="ListParagraph"/>
        <w:numPr>
          <w:ilvl w:val="0"/>
          <w:numId w:val="1"/>
        </w:numPr>
      </w:pPr>
      <w:r>
        <w:t xml:space="preserve">Your payment for the total amount of the </w:t>
      </w:r>
      <w:r w:rsidRPr="00741911">
        <w:rPr>
          <w:b/>
          <w:i/>
        </w:rPr>
        <w:t>premium due for the first two months</w:t>
      </w:r>
      <w:r w:rsidR="00C55F84">
        <w:t xml:space="preserve"> of your</w:t>
      </w:r>
      <w:r>
        <w:t xml:space="preserve"> coverage must be received in the Business Office prior to the fifth day of the first month of coverage.</w:t>
      </w:r>
    </w:p>
    <w:p w14:paraId="0677BFE6" w14:textId="77777777" w:rsidR="00C43F07" w:rsidRDefault="00C43F07" w:rsidP="00C43F07">
      <w:pPr>
        <w:pStyle w:val="ListParagraph"/>
      </w:pPr>
    </w:p>
    <w:p w14:paraId="3B0986EA" w14:textId="77777777" w:rsidR="004E6FB8" w:rsidRDefault="00C43F07" w:rsidP="00C8545E">
      <w:pPr>
        <w:pStyle w:val="ListParagraph"/>
        <w:numPr>
          <w:ilvl w:val="0"/>
          <w:numId w:val="1"/>
        </w:numPr>
      </w:pPr>
      <w:r>
        <w:t>After tha</w:t>
      </w:r>
      <w:r w:rsidR="003646B9">
        <w:t>t, you will make all payments</w:t>
      </w:r>
      <w:r>
        <w:t xml:space="preserve"> prior to the fifth of each month.</w:t>
      </w:r>
    </w:p>
    <w:p w14:paraId="778986DC" w14:textId="296CCC68" w:rsidR="00B51D51" w:rsidRDefault="00B51D51" w:rsidP="00B51D51">
      <w:pPr>
        <w:ind w:left="7920"/>
      </w:pPr>
    </w:p>
    <w:p w14:paraId="7207AD8A" w14:textId="77777777" w:rsidR="00B51D51" w:rsidRDefault="00B51D51" w:rsidP="00B51D51"/>
    <w:p w14:paraId="5661F2F5" w14:textId="385D9053" w:rsidR="00342868" w:rsidRDefault="00B51D51" w:rsidP="00E94F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2868">
        <w:t xml:space="preserve"> </w:t>
      </w:r>
    </w:p>
    <w:p w14:paraId="1435943D" w14:textId="20E1B060" w:rsidR="00EA703D" w:rsidRDefault="00EA703D" w:rsidP="00E94F09">
      <w:pPr>
        <w:rPr>
          <w:b/>
          <w:color w:val="1F497D" w:themeColor="text2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0DD5449" wp14:editId="0D3806A7">
            <wp:simplePos x="0" y="0"/>
            <wp:positionH relativeFrom="margin">
              <wp:posOffset>4445000</wp:posOffset>
            </wp:positionH>
            <wp:positionV relativeFrom="margin">
              <wp:posOffset>25400</wp:posOffset>
            </wp:positionV>
            <wp:extent cx="1447800" cy="1228725"/>
            <wp:effectExtent l="0" t="0" r="0" b="0"/>
            <wp:wrapNone/>
            <wp:docPr id="8" name="Picture 8" descr="C:\Users\Kristin\AppData\Local\Microsoft\Windows\Temporary Internet Files\Content.IE5\WMC4OHJO\MC90010454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\AppData\Local\Microsoft\Windows\Temporary Internet Files\Content.IE5\WMC4OHJO\MC900104548[2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849B09" w14:textId="77777777" w:rsidR="00EA703D" w:rsidRDefault="00EA703D" w:rsidP="00E94F09">
      <w:pPr>
        <w:rPr>
          <w:b/>
          <w:color w:val="1F497D" w:themeColor="text2"/>
          <w:sz w:val="28"/>
          <w:szCs w:val="28"/>
          <w:u w:val="single"/>
        </w:rPr>
      </w:pPr>
    </w:p>
    <w:p w14:paraId="083C8EED" w14:textId="77777777" w:rsidR="00EA703D" w:rsidRDefault="00EA703D" w:rsidP="00E94F09">
      <w:pPr>
        <w:rPr>
          <w:b/>
          <w:color w:val="1F497D" w:themeColor="text2"/>
          <w:sz w:val="28"/>
          <w:szCs w:val="28"/>
          <w:u w:val="single"/>
        </w:rPr>
      </w:pPr>
    </w:p>
    <w:p w14:paraId="1643C7BB" w14:textId="77777777" w:rsidR="00EA703D" w:rsidRDefault="00EA703D" w:rsidP="00E94F09">
      <w:pPr>
        <w:rPr>
          <w:b/>
          <w:color w:val="1F497D" w:themeColor="text2"/>
          <w:sz w:val="28"/>
          <w:szCs w:val="28"/>
          <w:u w:val="single"/>
        </w:rPr>
      </w:pPr>
    </w:p>
    <w:p w14:paraId="41521C29" w14:textId="77777777" w:rsidR="00EA703D" w:rsidRDefault="00EA703D" w:rsidP="00E94F09">
      <w:pPr>
        <w:rPr>
          <w:b/>
          <w:color w:val="1F497D" w:themeColor="text2"/>
          <w:sz w:val="28"/>
          <w:szCs w:val="28"/>
          <w:u w:val="single"/>
        </w:rPr>
      </w:pPr>
    </w:p>
    <w:p w14:paraId="1803E9C8" w14:textId="77777777" w:rsidR="00045780" w:rsidRDefault="00045780" w:rsidP="00E94F09">
      <w:pPr>
        <w:rPr>
          <w:b/>
          <w:color w:val="1F497D" w:themeColor="text2"/>
          <w:sz w:val="28"/>
          <w:szCs w:val="28"/>
          <w:u w:val="single"/>
        </w:rPr>
      </w:pPr>
    </w:p>
    <w:p w14:paraId="2B997EA5" w14:textId="7CF011A4" w:rsidR="00E94F09" w:rsidRPr="00B51D51" w:rsidRDefault="00342868" w:rsidP="00E94F09">
      <w:r w:rsidRPr="00342868">
        <w:rPr>
          <w:b/>
          <w:color w:val="1F497D" w:themeColor="text2"/>
          <w:sz w:val="28"/>
          <w:szCs w:val="28"/>
          <w:u w:val="single"/>
        </w:rPr>
        <w:t>Teachers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E94F09" w:rsidRPr="0047548F">
        <w:rPr>
          <w:b/>
          <w:color w:val="1F497D" w:themeColor="text2"/>
          <w:sz w:val="28"/>
          <w:szCs w:val="28"/>
          <w:u w:val="single"/>
        </w:rPr>
        <w:t>Accumulated Sick Day Buyout</w:t>
      </w:r>
      <w:r w:rsidR="00E94F09" w:rsidRPr="0047548F">
        <w:rPr>
          <w:b/>
          <w:color w:val="1F497D" w:themeColor="text2"/>
          <w:sz w:val="28"/>
          <w:szCs w:val="28"/>
        </w:rPr>
        <w:t>:</w:t>
      </w:r>
    </w:p>
    <w:p w14:paraId="198F31F4" w14:textId="77777777" w:rsidR="00B51D51" w:rsidRDefault="00B51D51" w:rsidP="00E94F09">
      <w:pPr>
        <w:rPr>
          <w:b/>
          <w:sz w:val="28"/>
          <w:szCs w:val="28"/>
        </w:rPr>
      </w:pPr>
    </w:p>
    <w:p w14:paraId="257C22A7" w14:textId="77777777" w:rsidR="008A566F" w:rsidRDefault="008A566F" w:rsidP="00E94F09">
      <w:r>
        <w:tab/>
        <w:t xml:space="preserve">Your accumulated unused sick days beyond 190 can be converted into cash to be placed in a 403b account and/or a medical reimbursement account (105h). </w:t>
      </w:r>
    </w:p>
    <w:p w14:paraId="264A1F4F" w14:textId="77777777" w:rsidR="00C7400C" w:rsidRDefault="00C7400C" w:rsidP="00E94F09"/>
    <w:p w14:paraId="049FEDD9" w14:textId="77777777" w:rsidR="00B51D51" w:rsidRDefault="00B51D51" w:rsidP="00E94F09"/>
    <w:p w14:paraId="7066B851" w14:textId="591CC2D6" w:rsidR="00C7400C" w:rsidRPr="00926008" w:rsidRDefault="009E2A27" w:rsidP="00C7400C">
      <w:pPr>
        <w:rPr>
          <w:b/>
          <w:sz w:val="28"/>
          <w:szCs w:val="28"/>
        </w:rPr>
      </w:pPr>
      <w:r w:rsidRPr="00B51D51">
        <w:rPr>
          <w:b/>
          <w:sz w:val="28"/>
          <w:szCs w:val="28"/>
        </w:rPr>
        <w:t xml:space="preserve">1.) </w:t>
      </w:r>
      <w:r w:rsidR="00C7400C" w:rsidRPr="00B51D51">
        <w:rPr>
          <w:b/>
          <w:color w:val="1F497D" w:themeColor="text2"/>
          <w:sz w:val="28"/>
          <w:szCs w:val="28"/>
          <w:u w:val="single"/>
        </w:rPr>
        <w:t>If you were on Step 15 or higher in ’99-’00</w:t>
      </w:r>
      <w:r w:rsidR="00C7400C" w:rsidRPr="00B51D51">
        <w:rPr>
          <w:b/>
          <w:color w:val="1F497D" w:themeColor="text2"/>
          <w:sz w:val="28"/>
          <w:szCs w:val="28"/>
        </w:rPr>
        <w:t>:</w:t>
      </w:r>
      <w:r w:rsidR="00E94F09" w:rsidRPr="00B51D51">
        <w:rPr>
          <w:b/>
          <w:color w:val="1F497D" w:themeColor="text2"/>
          <w:sz w:val="28"/>
          <w:szCs w:val="28"/>
        </w:rPr>
        <w:tab/>
      </w:r>
      <w:r w:rsidR="00C7400C" w:rsidRPr="00B51D51">
        <w:rPr>
          <w:b/>
          <w:color w:val="FF0000"/>
          <w:sz w:val="28"/>
          <w:szCs w:val="28"/>
        </w:rPr>
        <w:t xml:space="preserve"> </w:t>
      </w:r>
    </w:p>
    <w:p w14:paraId="2FB9E6E0" w14:textId="77777777" w:rsidR="00B51D51" w:rsidRPr="00B51D51" w:rsidRDefault="00B51D51" w:rsidP="00C7400C">
      <w:pPr>
        <w:rPr>
          <w:sz w:val="28"/>
          <w:szCs w:val="28"/>
        </w:rPr>
      </w:pPr>
    </w:p>
    <w:p w14:paraId="09DAE523" w14:textId="77777777" w:rsidR="00C7400C" w:rsidRPr="00B51D51" w:rsidRDefault="00C7400C" w:rsidP="00C74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1D51">
        <w:rPr>
          <w:sz w:val="28"/>
          <w:szCs w:val="28"/>
        </w:rPr>
        <w:t xml:space="preserve">You can cash in your days over 190 </w:t>
      </w:r>
      <w:r w:rsidR="00633266" w:rsidRPr="00B51D51">
        <w:rPr>
          <w:sz w:val="28"/>
          <w:szCs w:val="28"/>
        </w:rPr>
        <w:t xml:space="preserve">for </w:t>
      </w:r>
      <w:r w:rsidRPr="00B51D51">
        <w:rPr>
          <w:sz w:val="28"/>
          <w:szCs w:val="28"/>
        </w:rPr>
        <w:t xml:space="preserve">up to a full year’s salary (your retirement year). </w:t>
      </w:r>
    </w:p>
    <w:p w14:paraId="4E11F95C" w14:textId="77777777" w:rsidR="00A156CD" w:rsidRPr="00B51D51" w:rsidRDefault="00A156CD" w:rsidP="00C7400C">
      <w:pPr>
        <w:rPr>
          <w:sz w:val="28"/>
          <w:szCs w:val="28"/>
        </w:rPr>
      </w:pPr>
    </w:p>
    <w:p w14:paraId="22981B56" w14:textId="77777777" w:rsidR="00C7400C" w:rsidRPr="00B51D51" w:rsidRDefault="00C7400C" w:rsidP="00C74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1D51">
        <w:rPr>
          <w:sz w:val="28"/>
          <w:szCs w:val="28"/>
        </w:rPr>
        <w:t>200 days = a full year’s salary.</w:t>
      </w:r>
    </w:p>
    <w:p w14:paraId="405D6EB6" w14:textId="77777777" w:rsidR="00A156CD" w:rsidRDefault="00A156CD" w:rsidP="00EA0EFC"/>
    <w:p w14:paraId="5B6D05FF" w14:textId="77777777" w:rsidR="00EA0EFC" w:rsidRPr="00B51D51" w:rsidRDefault="00EA0EFC" w:rsidP="00EA0EFC">
      <w:pPr>
        <w:rPr>
          <w:sz w:val="32"/>
          <w:szCs w:val="32"/>
        </w:rPr>
      </w:pPr>
    </w:p>
    <w:p w14:paraId="008BE53A" w14:textId="77777777" w:rsidR="00EA0EFC" w:rsidRPr="00B51D51" w:rsidRDefault="00B51D51" w:rsidP="00EA0EFC">
      <w:pPr>
        <w:rPr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B0CAF" wp14:editId="5E026EBD">
                <wp:simplePos x="0" y="0"/>
                <wp:positionH relativeFrom="column">
                  <wp:posOffset>5495925</wp:posOffset>
                </wp:positionH>
                <wp:positionV relativeFrom="paragraph">
                  <wp:posOffset>21590</wp:posOffset>
                </wp:positionV>
                <wp:extent cx="123825" cy="895350"/>
                <wp:effectExtent l="0" t="0" r="28575" b="19050"/>
                <wp:wrapNone/>
                <wp:docPr id="4" name="Righ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953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7D842" id="Right Bracket 4" o:spid="_x0000_s1026" type="#_x0000_t86" style="position:absolute;margin-left:432.75pt;margin-top:1.7pt;width:9.75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" adj="249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F2859" wp14:editId="439B9016">
                <wp:simplePos x="0" y="0"/>
                <wp:positionH relativeFrom="column">
                  <wp:posOffset>-159385</wp:posOffset>
                </wp:positionH>
                <wp:positionV relativeFrom="paragraph">
                  <wp:posOffset>21590</wp:posOffset>
                </wp:positionV>
                <wp:extent cx="45085" cy="895350"/>
                <wp:effectExtent l="0" t="0" r="12065" b="19050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953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758FA" id="Left Bracket 3" o:spid="_x0000_s1026" type="#_x0000_t85" style="position:absolute;margin-left:-12.55pt;margin-top:1.7pt;width:3.5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" adj="91" strokecolor="#4579b8 [3044]"/>
            </w:pict>
          </mc:Fallback>
        </mc:AlternateContent>
      </w:r>
      <w:r w:rsidR="00EA0EFC" w:rsidRPr="00B51D51">
        <w:rPr>
          <w:color w:val="FF0000"/>
          <w:sz w:val="32"/>
          <w:szCs w:val="32"/>
        </w:rPr>
        <w:t xml:space="preserve">You can sell back more than 100 days for cash </w:t>
      </w:r>
      <w:r w:rsidR="00EA0EFC" w:rsidRPr="00B51D51">
        <w:rPr>
          <w:b/>
          <w:i/>
          <w:color w:val="FF0000"/>
          <w:sz w:val="32"/>
          <w:szCs w:val="32"/>
        </w:rPr>
        <w:t>only</w:t>
      </w:r>
      <w:r w:rsidR="00EA0EFC" w:rsidRPr="00B51D51">
        <w:rPr>
          <w:color w:val="FF0000"/>
          <w:sz w:val="32"/>
          <w:szCs w:val="32"/>
        </w:rPr>
        <w:t xml:space="preserve"> if you </w:t>
      </w:r>
      <w:r w:rsidR="00EA0EFC" w:rsidRPr="005E6D31">
        <w:rPr>
          <w:b/>
          <w:i/>
          <w:color w:val="1F497D" w:themeColor="text2"/>
          <w:sz w:val="32"/>
          <w:szCs w:val="32"/>
        </w:rPr>
        <w:t>retire i</w:t>
      </w:r>
      <w:r w:rsidR="00640695" w:rsidRPr="005E6D31">
        <w:rPr>
          <w:b/>
          <w:i/>
          <w:color w:val="1F497D" w:themeColor="text2"/>
          <w:sz w:val="32"/>
          <w:szCs w:val="32"/>
        </w:rPr>
        <w:t>n the first year you are eligible</w:t>
      </w:r>
      <w:r w:rsidR="00640695" w:rsidRPr="005E6D31">
        <w:rPr>
          <w:color w:val="1F497D" w:themeColor="text2"/>
          <w:sz w:val="32"/>
          <w:szCs w:val="32"/>
        </w:rPr>
        <w:t xml:space="preserve"> </w:t>
      </w:r>
      <w:r w:rsidR="00640695" w:rsidRPr="00B51D51">
        <w:rPr>
          <w:color w:val="FF0000"/>
          <w:sz w:val="32"/>
          <w:szCs w:val="32"/>
        </w:rPr>
        <w:t xml:space="preserve">to retire </w:t>
      </w:r>
      <w:r w:rsidR="00EA0EFC" w:rsidRPr="00B51D51">
        <w:rPr>
          <w:color w:val="FF0000"/>
          <w:sz w:val="32"/>
          <w:szCs w:val="32"/>
        </w:rPr>
        <w:t>without penalty</w:t>
      </w:r>
      <w:r w:rsidR="00640695" w:rsidRPr="00B51D51">
        <w:rPr>
          <w:color w:val="FF0000"/>
          <w:sz w:val="32"/>
          <w:szCs w:val="32"/>
        </w:rPr>
        <w:t xml:space="preserve"> under the NYSTRS.</w:t>
      </w:r>
    </w:p>
    <w:p w14:paraId="11E59087" w14:textId="77777777" w:rsidR="00EA0EFC" w:rsidRDefault="00EA0EFC" w:rsidP="00EA0EFC"/>
    <w:p w14:paraId="284A59CD" w14:textId="77777777" w:rsidR="00342868" w:rsidRDefault="00342868" w:rsidP="00EA0EFC"/>
    <w:p w14:paraId="692C5AF2" w14:textId="77777777" w:rsidR="00045780" w:rsidRDefault="00342868" w:rsidP="00EA0EFC">
      <w:r>
        <w:tab/>
      </w:r>
    </w:p>
    <w:p w14:paraId="41EC8A3F" w14:textId="77777777" w:rsidR="00045780" w:rsidRDefault="00045780" w:rsidP="00EA0EFC"/>
    <w:p w14:paraId="2A806BD4" w14:textId="77777777" w:rsidR="00045780" w:rsidRDefault="00045780" w:rsidP="00EA0EFC"/>
    <w:p w14:paraId="1BB56ECC" w14:textId="77777777" w:rsidR="00045780" w:rsidRDefault="00045780" w:rsidP="00EA0EFC"/>
    <w:p w14:paraId="1A68463A" w14:textId="77777777" w:rsidR="00045780" w:rsidRDefault="00045780" w:rsidP="00EA0EFC"/>
    <w:p w14:paraId="2D5AE8CD" w14:textId="77777777" w:rsidR="00045780" w:rsidRDefault="00045780" w:rsidP="00EA0EFC"/>
    <w:p w14:paraId="13A1D020" w14:textId="77777777" w:rsidR="00045780" w:rsidRDefault="00045780" w:rsidP="00EA0EFC"/>
    <w:p w14:paraId="01623BF2" w14:textId="65A9E614" w:rsidR="00C8545E" w:rsidRDefault="00342868" w:rsidP="00EA0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A270A8" w14:textId="77777777" w:rsidR="00EA0EFC" w:rsidRPr="00B51D51" w:rsidRDefault="009E2A27" w:rsidP="009E2A27">
      <w:pPr>
        <w:rPr>
          <w:b/>
          <w:sz w:val="28"/>
          <w:szCs w:val="28"/>
        </w:rPr>
      </w:pPr>
      <w:r>
        <w:rPr>
          <w:b/>
        </w:rPr>
        <w:lastRenderedPageBreak/>
        <w:t>2</w:t>
      </w:r>
      <w:r w:rsidRPr="00B51D51">
        <w:rPr>
          <w:b/>
          <w:sz w:val="28"/>
          <w:szCs w:val="28"/>
        </w:rPr>
        <w:t xml:space="preserve">.) </w:t>
      </w:r>
      <w:r w:rsidR="00640695" w:rsidRPr="00B51D51">
        <w:rPr>
          <w:b/>
          <w:color w:val="1F497D" w:themeColor="text2"/>
          <w:sz w:val="28"/>
          <w:szCs w:val="28"/>
        </w:rPr>
        <w:t xml:space="preserve">If you were </w:t>
      </w:r>
      <w:r w:rsidR="00640695" w:rsidRPr="00B51D51">
        <w:rPr>
          <w:b/>
          <w:i/>
          <w:color w:val="1F497D" w:themeColor="text2"/>
          <w:sz w:val="28"/>
          <w:szCs w:val="28"/>
        </w:rPr>
        <w:t>NOT</w:t>
      </w:r>
      <w:r w:rsidR="00640695" w:rsidRPr="00B51D51">
        <w:rPr>
          <w:b/>
          <w:color w:val="1F497D" w:themeColor="text2"/>
          <w:sz w:val="28"/>
          <w:szCs w:val="28"/>
        </w:rPr>
        <w:t xml:space="preserve"> on Step</w:t>
      </w:r>
      <w:r w:rsidR="00C55F84">
        <w:rPr>
          <w:b/>
          <w:color w:val="1F497D" w:themeColor="text2"/>
          <w:sz w:val="28"/>
          <w:szCs w:val="28"/>
        </w:rPr>
        <w:t xml:space="preserve"> 15 in ’99-’00, or you have passed</w:t>
      </w:r>
      <w:r w:rsidR="00640695" w:rsidRPr="00B51D51">
        <w:rPr>
          <w:b/>
          <w:color w:val="1F497D" w:themeColor="text2"/>
          <w:sz w:val="28"/>
          <w:szCs w:val="28"/>
        </w:rPr>
        <w:t xml:space="preserve"> your first </w:t>
      </w:r>
      <w:r w:rsidR="00640695" w:rsidRPr="00B51D51">
        <w:rPr>
          <w:b/>
          <w:color w:val="1F497D" w:themeColor="text2"/>
          <w:sz w:val="28"/>
          <w:szCs w:val="28"/>
          <w:u w:val="single"/>
        </w:rPr>
        <w:t>year of eligibility to retire without penalty</w:t>
      </w:r>
      <w:r w:rsidR="00640695" w:rsidRPr="00B51D51">
        <w:rPr>
          <w:b/>
          <w:color w:val="1F497D" w:themeColor="text2"/>
          <w:sz w:val="28"/>
          <w:szCs w:val="28"/>
        </w:rPr>
        <w:t>:</w:t>
      </w:r>
    </w:p>
    <w:p w14:paraId="62C8AA48" w14:textId="77777777" w:rsidR="00EA0EFC" w:rsidRPr="0012606E" w:rsidRDefault="00EA0EFC" w:rsidP="00EA0EFC">
      <w:pPr>
        <w:rPr>
          <w:b/>
        </w:rPr>
      </w:pPr>
    </w:p>
    <w:p w14:paraId="47397BE9" w14:textId="77777777" w:rsidR="00EA0EFC" w:rsidRPr="0012606E" w:rsidRDefault="00640695" w:rsidP="00B813F0">
      <w:pPr>
        <w:pStyle w:val="ListParagraph"/>
        <w:numPr>
          <w:ilvl w:val="0"/>
          <w:numId w:val="1"/>
        </w:numPr>
      </w:pPr>
      <w:r w:rsidRPr="0012606E">
        <w:t>You can sell back up to 100 days for cash.</w:t>
      </w:r>
      <w:r w:rsidR="00B813F0" w:rsidRPr="0012606E">
        <w:t xml:space="preserve"> Each day is equal to 1/200</w:t>
      </w:r>
      <w:r w:rsidR="00B813F0" w:rsidRPr="0012606E">
        <w:rPr>
          <w:vertAlign w:val="superscript"/>
        </w:rPr>
        <w:t>th</w:t>
      </w:r>
      <w:r w:rsidR="00B813F0" w:rsidRPr="0012606E">
        <w:t xml:space="preserve"> of your salary in the year you retire.</w:t>
      </w:r>
    </w:p>
    <w:p w14:paraId="5854353E" w14:textId="77777777" w:rsidR="007503AA" w:rsidRDefault="007503AA" w:rsidP="00045780"/>
    <w:p w14:paraId="318B5E2C" w14:textId="77777777" w:rsidR="007503AA" w:rsidRDefault="007503AA" w:rsidP="007503AA"/>
    <w:p w14:paraId="35E6722C" w14:textId="77777777" w:rsidR="00A156CD" w:rsidRPr="0012606E" w:rsidRDefault="00B813F0" w:rsidP="00171BD3">
      <w:pPr>
        <w:pStyle w:val="ListParagraph"/>
        <w:numPr>
          <w:ilvl w:val="0"/>
          <w:numId w:val="1"/>
        </w:numPr>
      </w:pPr>
      <w:r w:rsidRPr="0012606E">
        <w:t xml:space="preserve">Days not converted to cash (up to 90) can be converted, using the same formula, to a fund for unreimbursed medical expenses until the money is exhausted. You, and your dependents, </w:t>
      </w:r>
      <w:r w:rsidR="004E6FB8" w:rsidRPr="0012606E">
        <w:t>can access these monies.</w:t>
      </w:r>
    </w:p>
    <w:p w14:paraId="64B6DFF2" w14:textId="379C9FB9" w:rsidR="00171BD3" w:rsidRDefault="0012606E" w:rsidP="00171BD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366D9" wp14:editId="31BD57EB">
                <wp:simplePos x="0" y="0"/>
                <wp:positionH relativeFrom="column">
                  <wp:posOffset>5162550</wp:posOffset>
                </wp:positionH>
                <wp:positionV relativeFrom="paragraph">
                  <wp:posOffset>156210</wp:posOffset>
                </wp:positionV>
                <wp:extent cx="276225" cy="1200150"/>
                <wp:effectExtent l="0" t="0" r="28575" b="19050"/>
                <wp:wrapNone/>
                <wp:docPr id="6" name="Righ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001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1118" id="Right Bracket 6" o:spid="_x0000_s1026" type="#_x0000_t86" style="position:absolute;margin-left:406.5pt;margin-top:12.3pt;width:21.7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" adj="414" strokecolor="#4579b8 [3044]"/>
            </w:pict>
          </mc:Fallback>
        </mc:AlternateContent>
      </w:r>
    </w:p>
    <w:p w14:paraId="75A79B84" w14:textId="0EA848C9" w:rsidR="007503AA" w:rsidRDefault="002C1BA3" w:rsidP="007503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297FB" wp14:editId="4FCBC1A6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238125" cy="1238250"/>
                <wp:effectExtent l="0" t="0" r="15875" b="31750"/>
                <wp:wrapNone/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5060" id="Left Bracket 5" o:spid="_x0000_s1026" type="#_x0000_t85" style="position:absolute;margin-left:-9pt;margin-top:1.85pt;width:18.75pt;height:9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" adj="346" strokecolor="#4579b8 [3044]"/>
            </w:pict>
          </mc:Fallback>
        </mc:AlternateContent>
      </w:r>
      <w:r w:rsidR="00633266" w:rsidRPr="0012606E">
        <w:rPr>
          <w:color w:val="FF0000"/>
          <w:sz w:val="28"/>
          <w:szCs w:val="28"/>
        </w:rPr>
        <w:t>All cash</w:t>
      </w:r>
      <w:r w:rsidR="00342868">
        <w:rPr>
          <w:color w:val="FF0000"/>
          <w:sz w:val="28"/>
          <w:szCs w:val="28"/>
        </w:rPr>
        <w:t xml:space="preserve"> payments must be placed into a</w:t>
      </w:r>
      <w:r w:rsidR="00633266" w:rsidRPr="0012606E">
        <w:rPr>
          <w:color w:val="FF0000"/>
          <w:sz w:val="28"/>
          <w:szCs w:val="28"/>
        </w:rPr>
        <w:t xml:space="preserve"> </w:t>
      </w:r>
      <w:proofErr w:type="spellStart"/>
      <w:r w:rsidR="00342868">
        <w:rPr>
          <w:color w:val="FF0000"/>
          <w:sz w:val="28"/>
          <w:szCs w:val="28"/>
        </w:rPr>
        <w:t>Voya</w:t>
      </w:r>
      <w:proofErr w:type="spellEnd"/>
      <w:r w:rsidR="00342868">
        <w:rPr>
          <w:color w:val="FF0000"/>
          <w:sz w:val="28"/>
          <w:szCs w:val="28"/>
        </w:rPr>
        <w:t xml:space="preserve"> Financial Inc. </w:t>
      </w:r>
      <w:r w:rsidR="00633266" w:rsidRPr="0012606E">
        <w:rPr>
          <w:color w:val="FF0000"/>
          <w:sz w:val="28"/>
          <w:szCs w:val="28"/>
        </w:rPr>
        <w:t xml:space="preserve"> 403</w:t>
      </w:r>
      <w:r w:rsidR="00342868">
        <w:rPr>
          <w:color w:val="FF0000"/>
          <w:sz w:val="28"/>
          <w:szCs w:val="28"/>
        </w:rPr>
        <w:t>(</w:t>
      </w:r>
      <w:r w:rsidR="00633266" w:rsidRPr="0012606E">
        <w:rPr>
          <w:color w:val="FF0000"/>
          <w:sz w:val="28"/>
          <w:szCs w:val="28"/>
        </w:rPr>
        <w:t>b</w:t>
      </w:r>
      <w:r w:rsidR="00342868">
        <w:rPr>
          <w:color w:val="FF0000"/>
          <w:sz w:val="28"/>
          <w:szCs w:val="28"/>
        </w:rPr>
        <w:t>)</w:t>
      </w:r>
      <w:r w:rsidR="00633266" w:rsidRPr="0012606E">
        <w:rPr>
          <w:color w:val="FF0000"/>
          <w:sz w:val="28"/>
          <w:szCs w:val="28"/>
        </w:rPr>
        <w:t xml:space="preserve"> account. </w:t>
      </w:r>
      <w:r w:rsidR="001E1C7D">
        <w:rPr>
          <w:color w:val="FF0000"/>
          <w:sz w:val="28"/>
          <w:szCs w:val="28"/>
        </w:rPr>
        <w:t xml:space="preserve"> </w:t>
      </w:r>
      <w:r w:rsidR="00633266" w:rsidRPr="0012606E">
        <w:rPr>
          <w:color w:val="FF0000"/>
          <w:sz w:val="28"/>
          <w:szCs w:val="28"/>
        </w:rPr>
        <w:t xml:space="preserve">If you do not have </w:t>
      </w:r>
      <w:proofErr w:type="gramStart"/>
      <w:r w:rsidR="00633266" w:rsidRPr="0012606E">
        <w:rPr>
          <w:color w:val="FF0000"/>
          <w:sz w:val="28"/>
          <w:szCs w:val="28"/>
        </w:rPr>
        <w:t>an</w:t>
      </w:r>
      <w:proofErr w:type="gramEnd"/>
      <w:r w:rsidR="00633266" w:rsidRPr="0012606E">
        <w:rPr>
          <w:color w:val="FF0000"/>
          <w:sz w:val="28"/>
          <w:szCs w:val="28"/>
        </w:rPr>
        <w:t xml:space="preserve"> </w:t>
      </w:r>
      <w:proofErr w:type="spellStart"/>
      <w:r w:rsidR="001E1C7D">
        <w:rPr>
          <w:color w:val="FF0000"/>
          <w:sz w:val="28"/>
          <w:szCs w:val="28"/>
        </w:rPr>
        <w:t>Voya</w:t>
      </w:r>
      <w:proofErr w:type="spellEnd"/>
      <w:r w:rsidR="00633266" w:rsidRPr="0012606E">
        <w:rPr>
          <w:color w:val="FF0000"/>
          <w:sz w:val="28"/>
          <w:szCs w:val="28"/>
        </w:rPr>
        <w:t xml:space="preserve"> account, </w:t>
      </w:r>
      <w:r w:rsidR="001E1C7D">
        <w:rPr>
          <w:i/>
          <w:sz w:val="28"/>
          <w:szCs w:val="28"/>
        </w:rPr>
        <w:t>XXXXXXX</w:t>
      </w:r>
      <w:r w:rsidR="00633266" w:rsidRPr="0012606E">
        <w:rPr>
          <w:i/>
          <w:sz w:val="28"/>
          <w:szCs w:val="28"/>
        </w:rPr>
        <w:t xml:space="preserve"> at NYSUT (634-7132)</w:t>
      </w:r>
      <w:r w:rsidR="001C32D8" w:rsidRPr="0012606E">
        <w:rPr>
          <w:color w:val="FF0000"/>
          <w:sz w:val="28"/>
          <w:szCs w:val="28"/>
        </w:rPr>
        <w:t xml:space="preserve"> will assist you in setting one up. You can transfer these funds into anot</w:t>
      </w:r>
      <w:r w:rsidR="00EA0EFC" w:rsidRPr="0012606E">
        <w:rPr>
          <w:color w:val="FF0000"/>
          <w:sz w:val="28"/>
          <w:szCs w:val="28"/>
        </w:rPr>
        <w:t>her 403b account the next day at</w:t>
      </w:r>
      <w:r w:rsidR="001C32D8" w:rsidRPr="0012606E">
        <w:rPr>
          <w:color w:val="FF0000"/>
          <w:sz w:val="28"/>
          <w:szCs w:val="28"/>
        </w:rPr>
        <w:t xml:space="preserve"> no penalty.</w:t>
      </w:r>
      <w:r w:rsidR="00EA0EFC" w:rsidRPr="0012606E">
        <w:rPr>
          <w:color w:val="FF0000"/>
          <w:sz w:val="28"/>
          <w:szCs w:val="28"/>
        </w:rPr>
        <w:t xml:space="preserve"> </w:t>
      </w:r>
    </w:p>
    <w:p w14:paraId="15FB338F" w14:textId="77777777" w:rsidR="007503AA" w:rsidRDefault="007503AA" w:rsidP="007503AA">
      <w:pPr>
        <w:rPr>
          <w:sz w:val="28"/>
          <w:szCs w:val="28"/>
        </w:rPr>
      </w:pPr>
    </w:p>
    <w:p w14:paraId="303B964F" w14:textId="3A06125C" w:rsidR="0012606E" w:rsidRPr="007503AA" w:rsidRDefault="00055AA5" w:rsidP="007503AA">
      <w:pPr>
        <w:pStyle w:val="ListParagraph"/>
        <w:numPr>
          <w:ilvl w:val="0"/>
          <w:numId w:val="13"/>
        </w:numPr>
        <w:rPr>
          <w:color w:val="FF0000"/>
          <w:sz w:val="28"/>
          <w:szCs w:val="28"/>
        </w:rPr>
      </w:pPr>
      <w:r w:rsidRPr="007503AA">
        <w:rPr>
          <w:sz w:val="28"/>
          <w:szCs w:val="28"/>
        </w:rPr>
        <w:t>Payment</w:t>
      </w:r>
      <w:r w:rsidR="0012606E" w:rsidRPr="007503AA">
        <w:rPr>
          <w:sz w:val="28"/>
          <w:szCs w:val="28"/>
        </w:rPr>
        <w:t>s will be made within 403b limits and can be spread over four years.</w:t>
      </w:r>
    </w:p>
    <w:p w14:paraId="79021E80" w14:textId="77777777" w:rsidR="0012606E" w:rsidRPr="00391286" w:rsidRDefault="0012606E" w:rsidP="0012606E">
      <w:pPr>
        <w:pStyle w:val="ListParagraph"/>
        <w:ind w:left="1800"/>
        <w:rPr>
          <w:sz w:val="32"/>
          <w:szCs w:val="32"/>
        </w:rPr>
      </w:pPr>
    </w:p>
    <w:p w14:paraId="6159117B" w14:textId="280AD6AE" w:rsidR="0012606E" w:rsidRDefault="0012606E" w:rsidP="007503AA">
      <w:pPr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42868">
        <w:rPr>
          <w:sz w:val="28"/>
          <w:szCs w:val="28"/>
        </w:rPr>
        <w:t xml:space="preserve">            </w:t>
      </w:r>
      <w:r w:rsidR="002F5F7E">
        <w:rPr>
          <w:sz w:val="28"/>
          <w:szCs w:val="28"/>
        </w:rPr>
        <w:t xml:space="preserve"> </w:t>
      </w:r>
      <w:r w:rsidRPr="0012606E">
        <w:rPr>
          <w:b/>
          <w:i/>
          <w:color w:val="0070C0"/>
          <w:sz w:val="28"/>
          <w:szCs w:val="28"/>
        </w:rPr>
        <w:t xml:space="preserve">Should you stop 403b withdrawals in January of </w:t>
      </w:r>
      <w:r>
        <w:rPr>
          <w:b/>
          <w:i/>
          <w:color w:val="0070C0"/>
          <w:sz w:val="28"/>
          <w:szCs w:val="28"/>
        </w:rPr>
        <w:t>the</w:t>
      </w:r>
    </w:p>
    <w:p w14:paraId="310074A0" w14:textId="77777777" w:rsidR="0012606E" w:rsidRPr="0012606E" w:rsidRDefault="0012606E" w:rsidP="0012606E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</w:t>
      </w:r>
      <w:proofErr w:type="gramStart"/>
      <w:r w:rsidRPr="0012606E">
        <w:rPr>
          <w:b/>
          <w:i/>
          <w:color w:val="0070C0"/>
          <w:sz w:val="28"/>
          <w:szCs w:val="28"/>
        </w:rPr>
        <w:t>year</w:t>
      </w:r>
      <w:proofErr w:type="gramEnd"/>
      <w:r w:rsidRPr="0012606E">
        <w:rPr>
          <w:b/>
          <w:i/>
          <w:color w:val="0070C0"/>
          <w:sz w:val="28"/>
          <w:szCs w:val="28"/>
        </w:rPr>
        <w:t xml:space="preserve"> you are retiring?? </w:t>
      </w:r>
      <w:r w:rsidRPr="007503AA">
        <w:rPr>
          <w:b/>
          <w:i/>
          <w:color w:val="0070C0"/>
          <w:sz w:val="28"/>
          <w:szCs w:val="28"/>
          <w:u w:val="single"/>
        </w:rPr>
        <w:t>Consult your financial advisor</w:t>
      </w:r>
      <w:r w:rsidRPr="0012606E">
        <w:rPr>
          <w:b/>
          <w:i/>
          <w:color w:val="0070C0"/>
          <w:sz w:val="28"/>
          <w:szCs w:val="28"/>
        </w:rPr>
        <w:t>.</w:t>
      </w:r>
    </w:p>
    <w:p w14:paraId="7986E8E6" w14:textId="248F49B1" w:rsidR="0012606E" w:rsidRDefault="0012606E" w:rsidP="0012606E">
      <w:pPr>
        <w:rPr>
          <w:color w:val="FF0000"/>
          <w:sz w:val="28"/>
          <w:szCs w:val="28"/>
        </w:rPr>
      </w:pPr>
    </w:p>
    <w:p w14:paraId="47A1CA66" w14:textId="77777777" w:rsidR="0012606E" w:rsidRPr="0012606E" w:rsidRDefault="0012606E" w:rsidP="0012606E">
      <w:pPr>
        <w:rPr>
          <w:b/>
          <w:i/>
          <w:color w:val="0070C0"/>
          <w:sz w:val="28"/>
          <w:szCs w:val="28"/>
        </w:rPr>
      </w:pPr>
      <w:r w:rsidRPr="0012606E">
        <w:rPr>
          <w:b/>
          <w:i/>
          <w:color w:val="0070C0"/>
          <w:sz w:val="28"/>
          <w:szCs w:val="28"/>
        </w:rPr>
        <w:t xml:space="preserve">                         </w:t>
      </w:r>
    </w:p>
    <w:p w14:paraId="24DE74DC" w14:textId="42DAA0B6" w:rsidR="00FD5915" w:rsidRDefault="0012606E" w:rsidP="00EA0EFC">
      <w:r w:rsidRPr="0012606E">
        <w:rPr>
          <w:b/>
          <w:i/>
          <w:color w:val="0070C0"/>
          <w:sz w:val="28"/>
          <w:szCs w:val="28"/>
        </w:rPr>
        <w:tab/>
        <w:t xml:space="preserve">   </w:t>
      </w:r>
      <w:r w:rsidR="008F30C7">
        <w:tab/>
      </w:r>
      <w:r w:rsidR="008F30C7">
        <w:tab/>
      </w:r>
      <w:r w:rsidR="008F30C7">
        <w:tab/>
      </w:r>
    </w:p>
    <w:p w14:paraId="0535F28B" w14:textId="77777777" w:rsidR="002E55C3" w:rsidRDefault="002E55C3" w:rsidP="002E55C3"/>
    <w:p w14:paraId="01A67114" w14:textId="77777777" w:rsidR="00626BD5" w:rsidRDefault="00626BD5" w:rsidP="002E55C3"/>
    <w:p w14:paraId="6E40A8D5" w14:textId="0075721E" w:rsidR="007503AA" w:rsidRDefault="007503AA" w:rsidP="002E55C3">
      <w:pPr>
        <w:rPr>
          <w:b/>
          <w:color w:val="FF0000"/>
          <w:sz w:val="48"/>
          <w:szCs w:val="48"/>
        </w:rPr>
      </w:pPr>
    </w:p>
    <w:p w14:paraId="45A78067" w14:textId="77777777" w:rsidR="007503AA" w:rsidRDefault="007503AA" w:rsidP="002E55C3">
      <w:pPr>
        <w:rPr>
          <w:b/>
          <w:color w:val="FF0000"/>
          <w:sz w:val="48"/>
          <w:szCs w:val="48"/>
        </w:rPr>
      </w:pPr>
    </w:p>
    <w:p w14:paraId="45F5C37D" w14:textId="77777777" w:rsidR="007503AA" w:rsidRDefault="007503AA" w:rsidP="002E55C3">
      <w:pPr>
        <w:rPr>
          <w:b/>
          <w:color w:val="FF0000"/>
          <w:sz w:val="48"/>
          <w:szCs w:val="48"/>
        </w:rPr>
      </w:pPr>
    </w:p>
    <w:p w14:paraId="0059649C" w14:textId="77777777" w:rsidR="007503AA" w:rsidRDefault="007503AA" w:rsidP="002E55C3">
      <w:pPr>
        <w:rPr>
          <w:b/>
          <w:color w:val="FF0000"/>
          <w:sz w:val="48"/>
          <w:szCs w:val="48"/>
        </w:rPr>
      </w:pPr>
    </w:p>
    <w:p w14:paraId="3E22E7B1" w14:textId="4EA9C9B2" w:rsidR="002E55C3" w:rsidRDefault="006B6A8D" w:rsidP="007503AA">
      <w:pPr>
        <w:jc w:val="right"/>
        <w:rPr>
          <w:color w:val="FF0000"/>
          <w:sz w:val="28"/>
          <w:szCs w:val="28"/>
        </w:rPr>
      </w:pPr>
      <w:r>
        <w:rPr>
          <w:b/>
          <w:color w:val="FF0000"/>
        </w:rPr>
        <w:lastRenderedPageBreak/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7503AA">
        <w:rPr>
          <w:rFonts w:ascii="Helvetica" w:hAnsi="Helvetica" w:cs="Helvetica"/>
          <w:noProof/>
        </w:rPr>
        <w:drawing>
          <wp:inline distT="0" distB="0" distL="0" distR="0" wp14:anchorId="7840C91B" wp14:editId="4E0D1A57">
            <wp:extent cx="2209800" cy="2209800"/>
            <wp:effectExtent l="0" t="0" r="0" b="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467E" w14:textId="77777777" w:rsidR="00055AA5" w:rsidRDefault="00055AA5" w:rsidP="002E55C3">
      <w:pPr>
        <w:rPr>
          <w:color w:val="FF0000"/>
          <w:sz w:val="28"/>
          <w:szCs w:val="28"/>
        </w:rPr>
      </w:pPr>
    </w:p>
    <w:p w14:paraId="36E03DC5" w14:textId="67B85F1C" w:rsidR="00055AA5" w:rsidRDefault="007503AA" w:rsidP="002E55C3">
      <w:pPr>
        <w:rPr>
          <w:sz w:val="28"/>
          <w:szCs w:val="28"/>
        </w:rPr>
      </w:pPr>
      <w:r w:rsidRPr="006B6A8D">
        <w:rPr>
          <w:b/>
          <w:color w:val="FF0000"/>
          <w:sz w:val="48"/>
          <w:szCs w:val="48"/>
        </w:rPr>
        <w:t>What else?????</w:t>
      </w:r>
    </w:p>
    <w:p w14:paraId="53AE7AEB" w14:textId="77777777" w:rsidR="003D26C2" w:rsidRDefault="003D26C2" w:rsidP="002E55C3">
      <w:pPr>
        <w:rPr>
          <w:sz w:val="28"/>
          <w:szCs w:val="28"/>
        </w:rPr>
      </w:pPr>
    </w:p>
    <w:p w14:paraId="67AE66BB" w14:textId="77777777" w:rsidR="00055AA5" w:rsidRDefault="00055AA5" w:rsidP="00055A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Approximately a month before your retirement date, </w:t>
      </w:r>
      <w:r w:rsidRPr="00741911">
        <w:rPr>
          <w:b/>
          <w:i/>
          <w:sz w:val="28"/>
          <w:szCs w:val="28"/>
        </w:rPr>
        <w:t>BOCES will send you a letter</w:t>
      </w:r>
      <w:r>
        <w:rPr>
          <w:sz w:val="28"/>
          <w:szCs w:val="28"/>
        </w:rPr>
        <w:t>. This will verify your years of paid health insurance and outline the procedure for remaining in the plan after your paid time runs out.</w:t>
      </w:r>
    </w:p>
    <w:p w14:paraId="4F36C122" w14:textId="77777777" w:rsidR="003D26C2" w:rsidRDefault="003D26C2" w:rsidP="00055AA5">
      <w:pPr>
        <w:rPr>
          <w:sz w:val="28"/>
          <w:szCs w:val="28"/>
        </w:rPr>
      </w:pPr>
    </w:p>
    <w:p w14:paraId="029C1530" w14:textId="77777777" w:rsidR="00055AA5" w:rsidRDefault="005E6D31" w:rsidP="00055A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Within 60 days after </w:t>
      </w:r>
      <w:r w:rsidR="00055AA5">
        <w:rPr>
          <w:sz w:val="28"/>
          <w:szCs w:val="28"/>
        </w:rPr>
        <w:t xml:space="preserve">your retirement, </w:t>
      </w:r>
      <w:r w:rsidR="00055AA5" w:rsidRPr="00741911">
        <w:rPr>
          <w:b/>
          <w:i/>
          <w:sz w:val="28"/>
          <w:szCs w:val="28"/>
        </w:rPr>
        <w:t xml:space="preserve">BOCES will send you a calculation </w:t>
      </w:r>
      <w:r w:rsidR="00055AA5">
        <w:rPr>
          <w:sz w:val="28"/>
          <w:szCs w:val="28"/>
        </w:rPr>
        <w:t>of your sick day buyout amount.</w:t>
      </w:r>
    </w:p>
    <w:p w14:paraId="5A23BE9A" w14:textId="77777777" w:rsidR="003D26C2" w:rsidRPr="00055AA5" w:rsidRDefault="003D26C2" w:rsidP="00055AA5">
      <w:pPr>
        <w:pStyle w:val="ListParagraph"/>
        <w:rPr>
          <w:sz w:val="28"/>
          <w:szCs w:val="28"/>
        </w:rPr>
      </w:pPr>
    </w:p>
    <w:p w14:paraId="2853F6C9" w14:textId="77777777" w:rsidR="00055AA5" w:rsidRDefault="00A13F74" w:rsidP="00055A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Prior to this contract, if a retiree lived out-of-network six months a year, he/she could </w:t>
      </w:r>
      <w:r w:rsidRPr="00A13F74">
        <w:rPr>
          <w:i/>
          <w:sz w:val="28"/>
          <w:szCs w:val="28"/>
        </w:rPr>
        <w:t>only</w:t>
      </w:r>
      <w:r>
        <w:rPr>
          <w:sz w:val="28"/>
          <w:szCs w:val="28"/>
        </w:rPr>
        <w:t xml:space="preserve"> be in the Traditional Plan. </w:t>
      </w:r>
      <w:r w:rsidRPr="00741911">
        <w:rPr>
          <w:b/>
          <w:i/>
          <w:sz w:val="28"/>
          <w:szCs w:val="28"/>
        </w:rPr>
        <w:t>BOCES is now offering a Preferred Provider Organization</w:t>
      </w:r>
      <w:r>
        <w:rPr>
          <w:sz w:val="28"/>
          <w:szCs w:val="28"/>
        </w:rPr>
        <w:t xml:space="preserve"> (PPO). This plan is similar to the POS plan, but it travels. </w:t>
      </w:r>
    </w:p>
    <w:p w14:paraId="382F3285" w14:textId="77777777" w:rsidR="003D26C2" w:rsidRDefault="003D26C2" w:rsidP="003D26C2">
      <w:pPr>
        <w:rPr>
          <w:sz w:val="28"/>
          <w:szCs w:val="28"/>
        </w:rPr>
      </w:pPr>
    </w:p>
    <w:p w14:paraId="05B1E652" w14:textId="77777777" w:rsidR="003D26C2" w:rsidRDefault="003D26C2" w:rsidP="003D26C2">
      <w:pPr>
        <w:rPr>
          <w:sz w:val="28"/>
          <w:szCs w:val="28"/>
        </w:rPr>
      </w:pPr>
    </w:p>
    <w:p w14:paraId="14DD8EA4" w14:textId="77777777" w:rsidR="003D26C2" w:rsidRDefault="003D26C2" w:rsidP="003D26C2">
      <w:pPr>
        <w:rPr>
          <w:sz w:val="28"/>
          <w:szCs w:val="28"/>
        </w:rPr>
      </w:pPr>
    </w:p>
    <w:p w14:paraId="12B5DB8F" w14:textId="77777777" w:rsidR="003D26C2" w:rsidRDefault="003D26C2" w:rsidP="003D26C2">
      <w:pPr>
        <w:rPr>
          <w:color w:val="FF0000"/>
          <w:sz w:val="28"/>
          <w:szCs w:val="28"/>
        </w:rPr>
      </w:pPr>
    </w:p>
    <w:p w14:paraId="65B4B658" w14:textId="77777777" w:rsidR="003D26C2" w:rsidRDefault="003D26C2" w:rsidP="003D26C2">
      <w:pPr>
        <w:rPr>
          <w:color w:val="FF0000"/>
          <w:sz w:val="28"/>
          <w:szCs w:val="28"/>
        </w:rPr>
      </w:pPr>
    </w:p>
    <w:p w14:paraId="60C42D0D" w14:textId="77777777" w:rsidR="003D26C2" w:rsidRDefault="003D26C2" w:rsidP="003D26C2">
      <w:pPr>
        <w:rPr>
          <w:color w:val="FF0000"/>
          <w:sz w:val="28"/>
          <w:szCs w:val="28"/>
        </w:rPr>
      </w:pPr>
    </w:p>
    <w:p w14:paraId="610138D1" w14:textId="77777777" w:rsidR="003D26C2" w:rsidRDefault="003D26C2" w:rsidP="003D26C2">
      <w:pPr>
        <w:rPr>
          <w:color w:val="FF0000"/>
          <w:sz w:val="28"/>
          <w:szCs w:val="28"/>
        </w:rPr>
      </w:pPr>
    </w:p>
    <w:p w14:paraId="46C0E39F" w14:textId="77777777" w:rsidR="004C0F76" w:rsidRDefault="004C0F76" w:rsidP="00482952">
      <w:pPr>
        <w:rPr>
          <w:sz w:val="28"/>
          <w:szCs w:val="28"/>
        </w:rPr>
        <w:sectPr w:rsidR="004C0F76">
          <w:footerReference w:type="even" r:id="rId13"/>
          <w:footerReference w:type="defaul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D277C9A" w14:textId="42B221A1" w:rsidR="00BC6CEF" w:rsidRDefault="00BC6CEF" w:rsidP="00482952">
      <w:pPr>
        <w:rPr>
          <w:sz w:val="28"/>
          <w:szCs w:val="28"/>
        </w:rPr>
      </w:pPr>
    </w:p>
    <w:p w14:paraId="1D368FD7" w14:textId="628EE97E" w:rsidR="00822620" w:rsidRPr="00E35A05" w:rsidRDefault="00822620" w:rsidP="00D423F3">
      <w:pPr>
        <w:jc w:val="center"/>
        <w:rPr>
          <w:b/>
          <w:sz w:val="28"/>
          <w:szCs w:val="28"/>
          <w:u w:val="single"/>
        </w:rPr>
      </w:pPr>
    </w:p>
    <w:p w14:paraId="682E2946" w14:textId="77777777" w:rsidR="007503AA" w:rsidRDefault="007503AA" w:rsidP="00F11296">
      <w:pPr>
        <w:jc w:val="right"/>
      </w:pPr>
    </w:p>
    <w:p w14:paraId="5138E5A0" w14:textId="77777777" w:rsidR="00F11296" w:rsidRDefault="00F11296" w:rsidP="00F11296">
      <w:pPr>
        <w:jc w:val="right"/>
      </w:pPr>
      <w:r>
        <w:t>100 Retirement Road</w:t>
      </w:r>
    </w:p>
    <w:p w14:paraId="0ECDFFA6" w14:textId="77777777" w:rsidR="00F11296" w:rsidRDefault="00F11296" w:rsidP="00F1129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Blissville</w:t>
      </w:r>
      <w:proofErr w:type="spellEnd"/>
      <w:r>
        <w:t>, NY 14150</w:t>
      </w:r>
    </w:p>
    <w:p w14:paraId="0FD53296" w14:textId="5FDE722A" w:rsidR="00F11296" w:rsidRDefault="00926008" w:rsidP="00F1129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December 31, 2015</w:t>
      </w:r>
    </w:p>
    <w:p w14:paraId="01026F93" w14:textId="77777777" w:rsidR="00F11296" w:rsidRDefault="00F11296" w:rsidP="00F11296"/>
    <w:p w14:paraId="557F0E07" w14:textId="77777777" w:rsidR="00F11296" w:rsidRDefault="00F11296" w:rsidP="00F11296">
      <w:r>
        <w:t>Dr. Clark Godshall</w:t>
      </w:r>
    </w:p>
    <w:p w14:paraId="064A0228" w14:textId="77777777" w:rsidR="00F11296" w:rsidRDefault="00F11296" w:rsidP="00F11296">
      <w:r>
        <w:t>District Superintendent</w:t>
      </w:r>
    </w:p>
    <w:p w14:paraId="60416EC7" w14:textId="77777777" w:rsidR="00F11296" w:rsidRDefault="00F11296" w:rsidP="00F11296">
      <w:r>
        <w:t>Orleans/Niagara BOCES</w:t>
      </w:r>
    </w:p>
    <w:p w14:paraId="4943B59D" w14:textId="77777777" w:rsidR="00F11296" w:rsidRDefault="00F11296" w:rsidP="00F11296">
      <w:r>
        <w:t>4232 Shelby Basin Road</w:t>
      </w:r>
    </w:p>
    <w:p w14:paraId="459B2266" w14:textId="77777777" w:rsidR="00F11296" w:rsidRDefault="00F11296" w:rsidP="00F11296">
      <w:r>
        <w:t>Medina, New York 14103</w:t>
      </w:r>
    </w:p>
    <w:p w14:paraId="6B837F24" w14:textId="77777777" w:rsidR="00F11296" w:rsidRDefault="00F11296" w:rsidP="00F11296"/>
    <w:p w14:paraId="2EB16AFC" w14:textId="77777777" w:rsidR="00F11296" w:rsidRDefault="00F11296" w:rsidP="00F11296"/>
    <w:p w14:paraId="67621664" w14:textId="1FA0694E" w:rsidR="00F11296" w:rsidRDefault="00F11296" w:rsidP="00F11296">
      <w:r>
        <w:t>Dear Dr. Godshall</w:t>
      </w:r>
      <w:r w:rsidR="00E35A05">
        <w:t xml:space="preserve"> and the BOCES Board of Education</w:t>
      </w:r>
      <w:r>
        <w:t>,</w:t>
      </w:r>
    </w:p>
    <w:p w14:paraId="3901FA28" w14:textId="77777777" w:rsidR="00F11296" w:rsidRDefault="00F11296" w:rsidP="00F11296"/>
    <w:p w14:paraId="1BE6A5BA" w14:textId="172D4AE8" w:rsidR="00F11296" w:rsidRDefault="00F11296" w:rsidP="00F11296">
      <w:r>
        <w:tab/>
        <w:t xml:space="preserve">This letter serves to advise you and the Board of Education that I am </w:t>
      </w:r>
      <w:r w:rsidR="00926008">
        <w:t>retiring effective June 30, 2015</w:t>
      </w:r>
      <w:r>
        <w:t xml:space="preserve"> after 30 years of service with Orleans/Niagara BOCES.</w:t>
      </w:r>
    </w:p>
    <w:p w14:paraId="7A709833" w14:textId="77777777" w:rsidR="00F11296" w:rsidRDefault="00F11296" w:rsidP="00F11296"/>
    <w:p w14:paraId="4C8BCF3E" w14:textId="77777777" w:rsidR="00F11296" w:rsidRDefault="00F11296" w:rsidP="00F11296">
      <w:r>
        <w:tab/>
        <w:t>According to the current contract:</w:t>
      </w:r>
    </w:p>
    <w:p w14:paraId="2A9A5AF6" w14:textId="77777777" w:rsidR="00F11296" w:rsidRDefault="00F11296" w:rsidP="00F11296"/>
    <w:p w14:paraId="7EA0563F" w14:textId="77777777" w:rsidR="00F11296" w:rsidRDefault="00F11296" w:rsidP="00F11296">
      <w:pPr>
        <w:pStyle w:val="ListParagraph"/>
        <w:numPr>
          <w:ilvl w:val="0"/>
          <w:numId w:val="11"/>
        </w:numPr>
      </w:pPr>
      <w:r>
        <w:t>I am entitled to 84 months (7 years) of paid health insurance.</w:t>
      </w:r>
    </w:p>
    <w:p w14:paraId="6819A8A5" w14:textId="77777777" w:rsidR="00F11296" w:rsidRDefault="00F11296" w:rsidP="00F11296">
      <w:pPr>
        <w:pStyle w:val="ListParagraph"/>
        <w:numPr>
          <w:ilvl w:val="0"/>
          <w:numId w:val="11"/>
        </w:numPr>
      </w:pPr>
      <w:r>
        <w:t>I am entitled to the BOCES buy back of approximately 155 days of accumulated sick leave beyond my 190 accumulated days.</w:t>
      </w:r>
    </w:p>
    <w:p w14:paraId="3B67A23A" w14:textId="77777777" w:rsidR="00F11296" w:rsidRDefault="00F11296" w:rsidP="00F11296"/>
    <w:p w14:paraId="11C74E36" w14:textId="77777777" w:rsidR="00F11296" w:rsidRDefault="00F11296" w:rsidP="00F11296">
      <w:r>
        <w:tab/>
        <w:t>I have enjoyed working at Orleans/Niagara BOCES and will always value the professional and personal contacts I made during that time.</w:t>
      </w:r>
    </w:p>
    <w:p w14:paraId="26101781" w14:textId="77777777" w:rsidR="00F11296" w:rsidRDefault="00F11296" w:rsidP="00F11296"/>
    <w:p w14:paraId="526277F2" w14:textId="77777777" w:rsidR="00F11296" w:rsidRDefault="00F11296" w:rsidP="00F11296"/>
    <w:p w14:paraId="26A04EB7" w14:textId="77777777" w:rsidR="00F11296" w:rsidRDefault="00F11296" w:rsidP="00F11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6EF8871D" w14:textId="77777777" w:rsidR="00F11296" w:rsidRDefault="00F11296" w:rsidP="00F11296"/>
    <w:p w14:paraId="4F644C0F" w14:textId="77777777" w:rsidR="00F11296" w:rsidRDefault="00F11296" w:rsidP="00F11296"/>
    <w:p w14:paraId="55C6C446" w14:textId="77777777" w:rsidR="00F11296" w:rsidRDefault="00F11296" w:rsidP="00F11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Happy Retiree!</w:t>
      </w:r>
    </w:p>
    <w:p w14:paraId="45648FB1" w14:textId="77777777" w:rsidR="00F11296" w:rsidRDefault="00F11296" w:rsidP="00F11296"/>
    <w:p w14:paraId="3DE9401C" w14:textId="77777777" w:rsidR="00F11296" w:rsidRDefault="00F11296" w:rsidP="00F11296"/>
    <w:p w14:paraId="384D3E99" w14:textId="77777777" w:rsidR="00F11296" w:rsidRDefault="00F11296" w:rsidP="00F11296"/>
    <w:p w14:paraId="586DFB18" w14:textId="383342C0" w:rsidR="00C67E57" w:rsidRPr="004C0F76" w:rsidRDefault="00F11296">
      <w:pPr>
        <w:rPr>
          <w:sz w:val="28"/>
          <w:szCs w:val="28"/>
        </w:rPr>
      </w:pPr>
      <w:r>
        <w:t xml:space="preserve">cc:  </w:t>
      </w:r>
      <w:r w:rsidR="00DD07CA">
        <w:t>Deborah Hillburn</w:t>
      </w:r>
      <w:bookmarkStart w:id="0" w:name="_GoBack"/>
      <w:bookmarkEnd w:id="0"/>
      <w:r>
        <w:t>, President; BOCESTA</w:t>
      </w:r>
    </w:p>
    <w:sectPr w:rsidR="00C67E57" w:rsidRPr="004C0F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F7F0F" w14:textId="77777777" w:rsidR="004C0F76" w:rsidRDefault="004C0F76" w:rsidP="005A5D49">
      <w:r>
        <w:separator/>
      </w:r>
    </w:p>
  </w:endnote>
  <w:endnote w:type="continuationSeparator" w:id="0">
    <w:p w14:paraId="6C8A781F" w14:textId="77777777" w:rsidR="004C0F76" w:rsidRDefault="004C0F76" w:rsidP="005A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Reprise Metronome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0C0EE" w14:textId="6AFC2684" w:rsidR="004C0F76" w:rsidRDefault="00DD07CA">
    <w:pPr>
      <w:pStyle w:val="Footer"/>
    </w:pPr>
    <w:sdt>
      <w:sdtPr>
        <w:id w:val="969400743"/>
        <w:placeholder>
          <w:docPart w:val="EA49CF71C8182743B326EE21D25EAE13"/>
        </w:placeholder>
        <w:temporary/>
        <w:showingPlcHdr/>
      </w:sdtPr>
      <w:sdtEndPr/>
      <w:sdtContent>
        <w:r w:rsidR="004C0F76">
          <w:t>[Type text]</w:t>
        </w:r>
      </w:sdtContent>
    </w:sdt>
    <w:r w:rsidR="004C0F76">
      <w:ptab w:relativeTo="margin" w:alignment="center" w:leader="none"/>
    </w:r>
    <w:sdt>
      <w:sdtPr>
        <w:id w:val="969400748"/>
        <w:placeholder>
          <w:docPart w:val="6A3365B7DD6A0D4E9F082C6245F4ED6A"/>
        </w:placeholder>
        <w:temporary/>
        <w:showingPlcHdr/>
      </w:sdtPr>
      <w:sdtEndPr/>
      <w:sdtContent>
        <w:r w:rsidR="004C0F76">
          <w:t>[Type text]</w:t>
        </w:r>
      </w:sdtContent>
    </w:sdt>
    <w:r w:rsidR="004C0F76">
      <w:ptab w:relativeTo="margin" w:alignment="right" w:leader="none"/>
    </w:r>
    <w:sdt>
      <w:sdtPr>
        <w:id w:val="969400753"/>
        <w:placeholder>
          <w:docPart w:val="839CCD97BD036B4AA0114386D3462A84"/>
        </w:placeholder>
        <w:temporary/>
        <w:showingPlcHdr/>
      </w:sdtPr>
      <w:sdtEndPr/>
      <w:sdtContent>
        <w:r w:rsidR="004C0F7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DD28C" w14:textId="6B620568" w:rsidR="004C0F76" w:rsidRDefault="004C0F76">
    <w:pPr>
      <w:pStyle w:val="Footer"/>
    </w:pPr>
    <w:r>
      <w:ptab w:relativeTo="margin" w:alignment="center" w:leader="none"/>
    </w:r>
    <w:r>
      <w:tab/>
    </w:r>
    <w:r w:rsidR="00045780">
      <w:t>Dec 2016</w:t>
    </w:r>
    <w:r w:rsidR="0004578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2F91D" w14:textId="77777777" w:rsidR="004C0F76" w:rsidRDefault="004C0F76" w:rsidP="005A5D49">
      <w:r>
        <w:separator/>
      </w:r>
    </w:p>
  </w:footnote>
  <w:footnote w:type="continuationSeparator" w:id="0">
    <w:p w14:paraId="27B075FD" w14:textId="77777777" w:rsidR="004C0F76" w:rsidRDefault="004C0F76" w:rsidP="005A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5C2"/>
    <w:multiLevelType w:val="hybridMultilevel"/>
    <w:tmpl w:val="30441E70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041"/>
    <w:multiLevelType w:val="hybridMultilevel"/>
    <w:tmpl w:val="30F44E2A"/>
    <w:lvl w:ilvl="0" w:tplc="B39AB3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77A"/>
    <w:multiLevelType w:val="hybridMultilevel"/>
    <w:tmpl w:val="7AA8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90B3E"/>
    <w:multiLevelType w:val="hybridMultilevel"/>
    <w:tmpl w:val="036EE534"/>
    <w:lvl w:ilvl="0" w:tplc="B3543A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112C"/>
    <w:multiLevelType w:val="hybridMultilevel"/>
    <w:tmpl w:val="7F568670"/>
    <w:lvl w:ilvl="0" w:tplc="92904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387D"/>
    <w:multiLevelType w:val="hybridMultilevel"/>
    <w:tmpl w:val="8B388B28"/>
    <w:lvl w:ilvl="0" w:tplc="4A0E546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7F5F"/>
    <w:multiLevelType w:val="hybridMultilevel"/>
    <w:tmpl w:val="1D907AC2"/>
    <w:lvl w:ilvl="0" w:tplc="D932E02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44B8C"/>
    <w:multiLevelType w:val="hybridMultilevel"/>
    <w:tmpl w:val="0D68C080"/>
    <w:lvl w:ilvl="0" w:tplc="6C3CB16E">
      <w:start w:val="1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C4B03"/>
    <w:multiLevelType w:val="hybridMultilevel"/>
    <w:tmpl w:val="6590C1BC"/>
    <w:lvl w:ilvl="0" w:tplc="991A076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5CFD"/>
    <w:multiLevelType w:val="hybridMultilevel"/>
    <w:tmpl w:val="4CCECB0A"/>
    <w:lvl w:ilvl="0" w:tplc="6C3CB16E">
      <w:start w:val="1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A765A6"/>
    <w:multiLevelType w:val="hybridMultilevel"/>
    <w:tmpl w:val="35A43F66"/>
    <w:lvl w:ilvl="0" w:tplc="8296299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36FB"/>
    <w:multiLevelType w:val="hybridMultilevel"/>
    <w:tmpl w:val="C9429018"/>
    <w:lvl w:ilvl="0" w:tplc="397E1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490704"/>
    <w:multiLevelType w:val="hybridMultilevel"/>
    <w:tmpl w:val="C50AB812"/>
    <w:lvl w:ilvl="0" w:tplc="6C3CB16E">
      <w:start w:val="1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57"/>
    <w:rsid w:val="00045780"/>
    <w:rsid w:val="00054873"/>
    <w:rsid w:val="00055AA5"/>
    <w:rsid w:val="0012606E"/>
    <w:rsid w:val="00126527"/>
    <w:rsid w:val="00171BD3"/>
    <w:rsid w:val="001A2E70"/>
    <w:rsid w:val="001B63D6"/>
    <w:rsid w:val="001C32D8"/>
    <w:rsid w:val="001E1C7D"/>
    <w:rsid w:val="001F369F"/>
    <w:rsid w:val="002823E4"/>
    <w:rsid w:val="002A3A5C"/>
    <w:rsid w:val="002C192B"/>
    <w:rsid w:val="002C1BA3"/>
    <w:rsid w:val="002E55C3"/>
    <w:rsid w:val="002F5F7E"/>
    <w:rsid w:val="00342868"/>
    <w:rsid w:val="00342B4C"/>
    <w:rsid w:val="003646B9"/>
    <w:rsid w:val="00391286"/>
    <w:rsid w:val="003C416C"/>
    <w:rsid w:val="003D26C2"/>
    <w:rsid w:val="00453428"/>
    <w:rsid w:val="0047548F"/>
    <w:rsid w:val="00482952"/>
    <w:rsid w:val="004C0F76"/>
    <w:rsid w:val="004E6FB8"/>
    <w:rsid w:val="00511E8A"/>
    <w:rsid w:val="005A5D49"/>
    <w:rsid w:val="005B1938"/>
    <w:rsid w:val="005E6D31"/>
    <w:rsid w:val="005F0C48"/>
    <w:rsid w:val="0060061B"/>
    <w:rsid w:val="00626BD5"/>
    <w:rsid w:val="0062798A"/>
    <w:rsid w:val="00633266"/>
    <w:rsid w:val="00640695"/>
    <w:rsid w:val="00642088"/>
    <w:rsid w:val="00657F1B"/>
    <w:rsid w:val="0066242F"/>
    <w:rsid w:val="00667353"/>
    <w:rsid w:val="00676AD5"/>
    <w:rsid w:val="006B6A8D"/>
    <w:rsid w:val="00726F09"/>
    <w:rsid w:val="00741911"/>
    <w:rsid w:val="007503AA"/>
    <w:rsid w:val="00773886"/>
    <w:rsid w:val="007E41D9"/>
    <w:rsid w:val="00814A3A"/>
    <w:rsid w:val="00822620"/>
    <w:rsid w:val="00872297"/>
    <w:rsid w:val="008A566F"/>
    <w:rsid w:val="008D6AF4"/>
    <w:rsid w:val="008E1377"/>
    <w:rsid w:val="008E7E4F"/>
    <w:rsid w:val="008F30C7"/>
    <w:rsid w:val="00926008"/>
    <w:rsid w:val="009370AA"/>
    <w:rsid w:val="009E2A27"/>
    <w:rsid w:val="00A04512"/>
    <w:rsid w:val="00A12A48"/>
    <w:rsid w:val="00A13F74"/>
    <w:rsid w:val="00A156CD"/>
    <w:rsid w:val="00AC2F15"/>
    <w:rsid w:val="00AF1FF2"/>
    <w:rsid w:val="00B51D51"/>
    <w:rsid w:val="00B813F0"/>
    <w:rsid w:val="00BB7970"/>
    <w:rsid w:val="00BC6CEF"/>
    <w:rsid w:val="00BE5CD2"/>
    <w:rsid w:val="00C43F07"/>
    <w:rsid w:val="00C55F84"/>
    <w:rsid w:val="00C67E57"/>
    <w:rsid w:val="00C736BA"/>
    <w:rsid w:val="00C7400C"/>
    <w:rsid w:val="00C8545E"/>
    <w:rsid w:val="00CE57E1"/>
    <w:rsid w:val="00D14823"/>
    <w:rsid w:val="00D423F3"/>
    <w:rsid w:val="00D47403"/>
    <w:rsid w:val="00DD07CA"/>
    <w:rsid w:val="00DD53D1"/>
    <w:rsid w:val="00E35A05"/>
    <w:rsid w:val="00E6506A"/>
    <w:rsid w:val="00E94F09"/>
    <w:rsid w:val="00EA0EFC"/>
    <w:rsid w:val="00EA4CF1"/>
    <w:rsid w:val="00EA703D"/>
    <w:rsid w:val="00EF79D8"/>
    <w:rsid w:val="00F03852"/>
    <w:rsid w:val="00F11296"/>
    <w:rsid w:val="00F2460F"/>
    <w:rsid w:val="00F56C9D"/>
    <w:rsid w:val="00FA6D84"/>
    <w:rsid w:val="00FD1AB4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B15FD7"/>
  <w15:docId w15:val="{D1FBBEF4-774C-40BE-9A6E-FD0E66F3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BA"/>
    <w:pPr>
      <w:ind w:left="720"/>
      <w:contextualSpacing/>
    </w:pPr>
  </w:style>
  <w:style w:type="character" w:styleId="Hyperlink">
    <w:name w:val="Hyperlink"/>
    <w:basedOn w:val="DefaultParagraphFont"/>
    <w:rsid w:val="00657F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F1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5D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5D49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5A5D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5D49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yst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49CF71C8182743B326EE21D25E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E645-01A6-7A46-9F81-EB32B7461377}"/>
      </w:docPartPr>
      <w:docPartBody>
        <w:p w:rsidR="00446CCE" w:rsidRDefault="00446CCE" w:rsidP="00446CCE">
          <w:pPr>
            <w:pStyle w:val="EA49CF71C8182743B326EE21D25EAE13"/>
          </w:pPr>
          <w:r>
            <w:t>[Type text]</w:t>
          </w:r>
        </w:p>
      </w:docPartBody>
    </w:docPart>
    <w:docPart>
      <w:docPartPr>
        <w:name w:val="6A3365B7DD6A0D4E9F082C6245F4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EF4-A298-FA47-BB6E-11DA6309E671}"/>
      </w:docPartPr>
      <w:docPartBody>
        <w:p w:rsidR="00446CCE" w:rsidRDefault="00446CCE" w:rsidP="00446CCE">
          <w:pPr>
            <w:pStyle w:val="6A3365B7DD6A0D4E9F082C6245F4ED6A"/>
          </w:pPr>
          <w:r>
            <w:t>[Type text]</w:t>
          </w:r>
        </w:p>
      </w:docPartBody>
    </w:docPart>
    <w:docPart>
      <w:docPartPr>
        <w:name w:val="839CCD97BD036B4AA0114386D346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6DFC-398C-7F4A-B27D-0EA35E856590}"/>
      </w:docPartPr>
      <w:docPartBody>
        <w:p w:rsidR="00446CCE" w:rsidRDefault="00446CCE" w:rsidP="00446CCE">
          <w:pPr>
            <w:pStyle w:val="839CCD97BD036B4AA0114386D3462A8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Reprise Metronome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CE"/>
    <w:rsid w:val="0044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9CF71C8182743B326EE21D25EAE13">
    <w:name w:val="EA49CF71C8182743B326EE21D25EAE13"/>
    <w:rsid w:val="00446CCE"/>
  </w:style>
  <w:style w:type="paragraph" w:customStyle="1" w:styleId="6A3365B7DD6A0D4E9F082C6245F4ED6A">
    <w:name w:val="6A3365B7DD6A0D4E9F082C6245F4ED6A"/>
    <w:rsid w:val="00446CCE"/>
  </w:style>
  <w:style w:type="paragraph" w:customStyle="1" w:styleId="839CCD97BD036B4AA0114386D3462A84">
    <w:name w:val="839CCD97BD036B4AA0114386D3462A84"/>
    <w:rsid w:val="00446CCE"/>
  </w:style>
  <w:style w:type="paragraph" w:customStyle="1" w:styleId="C32D6E4477FFD040BE161F57BB6F9305">
    <w:name w:val="C32D6E4477FFD040BE161F57BB6F9305"/>
    <w:rsid w:val="00446CCE"/>
  </w:style>
  <w:style w:type="paragraph" w:customStyle="1" w:styleId="378F833CACF6A949983483190A688949">
    <w:name w:val="378F833CACF6A949983483190A688949"/>
    <w:rsid w:val="00446CCE"/>
  </w:style>
  <w:style w:type="paragraph" w:customStyle="1" w:styleId="A95F605BA1C8A44F9EB2EE454A585127">
    <w:name w:val="A95F605BA1C8A44F9EB2EE454A585127"/>
    <w:rsid w:val="00446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25AA-1508-467F-9BA6-C0034F71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Hillburn, Debbie</cp:lastModifiedBy>
  <cp:revision>12</cp:revision>
  <cp:lastPrinted>2011-12-05T00:20:00Z</cp:lastPrinted>
  <dcterms:created xsi:type="dcterms:W3CDTF">2014-09-12T00:24:00Z</dcterms:created>
  <dcterms:modified xsi:type="dcterms:W3CDTF">2016-12-19T19:29:00Z</dcterms:modified>
</cp:coreProperties>
</file>